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1,980,728.00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1,991,515.00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1,991,515.00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1,991,515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1,991,515 shares or 12.2% of the 16,321,555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12.2  %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1,980,728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1,991,515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4415</Characters>
  <CharactersWithSpaces>5238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