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131,290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(1)(5)</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45,217</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(2)(5)</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692,222</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449,643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5000" w:type="pct"/>
        <w:jc w:val="left"/>
        <w:tblInd w:w="-7" w:type="dxa"/>
        <w:tblLayout w:type="fixed"/>
        <w:tblCellMar>
          <w:top w:w="60" w:type="dxa"/>
          <w:left w:w="60" w:type="dxa"/>
          <w:bottom w:w="60" w:type="dxa"/>
          <w:right w:w="60" w:type="dxa"/>
        </w:tblCellMar>
      </w:tblPr>
      <w:tblGrid>
        <w:gridCol w:w="1719"/>
        <w:gridCol w:w="1221"/>
        <w:gridCol w:w="1120"/>
        <w:gridCol w:w="1248"/>
        <w:gridCol w:w="1133"/>
        <w:gridCol w:w="1247"/>
        <w:gridCol w:w="1203"/>
        <w:gridCol w:w="131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Mandatorily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1,411,582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(1)(5)</w:t>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Mandatorily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486,147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(2)(5)</w:t>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Mandatorily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7,442,770</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17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Mandatorily Convertible Preferred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4,834,536</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Strategic Value Excelsior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Khosla Victor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STRATEGIC VALUE 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Strategic Value Capital Solutions II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Strategic Value Special Situations Master Fund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Strategic Value Special Situations VI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directly by Strategic Value Capital Solutions II MF L.P. ("SVCS II MF"). SVP Capital Solutions II LLC ("SVP Capital Solutions II") is the investment manager of SVCS II MF. SVP Capital Solutions GP II Ltd. is the general partner of SVCS II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Strategic Value Excelsior Fund, L.P. ("Excelsior"). SVP Excelsior Management LLC ("Excelsior Management") is the investment manager of Excelsior. SVP Excelsior Fund GP Ltd. and SVP Excelsior Fund GP (Series VI) Ltd. are the general partners of Excelsior.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Strategic Value Special Situations Master Fund V, L.P. ("SVSS V"). SVP Special Situations V LLC ("SVPSS V LLC") is the investment manager of SVSS V. SVP Special Situations GP V Ltd. is the general partner of SVSS 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Strategic Value Special Situations VI MF, L.P. ("SVSS VI MF"). SVP Special Situations VI LLC ("SVPSS VI LLC") is the investment manager of SVSS VI MF. SVP Special Situations GP VI Ltd. is the general partner of SVSS VI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Strategic Value Partners, LLC, which is indirectly controlled by Victor Khosla, is the managing member of SVPSS VI LLC, Excelsior Management, SVPSS V LLC and SVP Capital Solutions II. The filing of this Form 3 shall not be construed as an admission that the Reporting Persons are or were for the purposes of Section 16(a) of the Securities Exchange Act of 1934, as amended, or otherwise, the beneficial owners of any of the securities reported herein. The Reporting Persons disclaim such beneficial ownership, except to the extent of their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Preferred Stock will automatically convert on the third anniversary of the issue date into a number of shares of Class A Common Stock equal to 46.441271 shares of Class A Common Stock per share of Preferred Stock, subject to adjustment.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Partners, LLC,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Excelsior Fund, L.P., By: SVP Excelsior Management LLC, its investment manager, By: Lewis Schwartz, Chief Financial Office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Victor Khosla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Master Fund V, L.P., By: SVP Special Situations V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Capital Solutions II MF L.P., By: SVP Capital Solutions II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VI MF, L.P., By: SVP Special Situations VI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01912"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301912" TargetMode="External"/><Relationship Id="rId7" Type="http://schemas.openxmlformats.org/officeDocument/2006/relationships/hyperlink" Target="http://www.sec.gov/cgi-bin/browse-edgar?action=getcompany&amp;CIK=0001883195" TargetMode="External"/><Relationship Id="rId8" Type="http://schemas.openxmlformats.org/officeDocument/2006/relationships/hyperlink" Target="http://www.sec.gov/cgi-bin/browse-edgar?action=getcompany&amp;CIK=0001473996" TargetMode="External"/><Relationship Id="rId9" Type="http://schemas.openxmlformats.org/officeDocument/2006/relationships/hyperlink" Target="http://www.sec.gov/cgi-bin/browse-edgar?action=getcompany&amp;CIK=0002149775" TargetMode="External"/><Relationship Id="rId10" Type="http://schemas.openxmlformats.org/officeDocument/2006/relationships/hyperlink" Target="http://www.sec.gov/cgi-bin/browse-edgar?action=getcompany&amp;CIK=0001919716" TargetMode="External"/><Relationship Id="rId11" Type="http://schemas.openxmlformats.org/officeDocument/2006/relationships/hyperlink" Target="http://www.sec.gov/cgi-bin/browse-edgar?action=getcompany&amp;CIK=000214976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1081</Words>
  <Characters>5844</Characters>
  <CharactersWithSpaces>6740</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