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4"/>
          <w:szCs w:val="24"/>
          <w:b w:val="1"/>
          <w:bCs w:val="1"/>
          <w:color w:val="auto"/>
        </w:rPr>
        <w:t>SCHEDULE 13D</w:t>
      </w:r>
    </w:p>
    <w:p>
      <w:pPr>
        <w:spacing w:after="0" w:line="234"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5"/>
          <w:szCs w:val="25"/>
          <w:color w:val="auto"/>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Jonathan Rotolo</w:t>
      </w:r>
    </w:p>
    <w:p>
      <w:pPr>
        <w:spacing w:after="0" w:line="2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10 Station Place, P.O. Box 233</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Norfolk, CT 06058</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(203) 907-2858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2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April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320" w:top="671" w:right="7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13D</w:t>
            </w:r>
          </w:p>
        </w:tc>
      </w:tr>
      <w:tr>
        <w:trPr>
          <w:trHeight w:val="187"/>
        </w:trPr>
        <w:tc>
          <w:tcPr>
            <w:tcW w:w="3340" w:type="dxa"/>
            <w:vAlign w:val="bottom"/>
            <w:tcBorders>
              <w:top w:val="single" w:sz="8" w:color="auto"/>
            </w:tcBorders>
          </w:tcPr>
          <w:p>
            <w:pPr>
              <w:spacing w:after="0"/>
              <w:rPr>
                <w:sz w:val="16"/>
                <w:szCs w:val="16"/>
                <w:color w:val="auto"/>
              </w:rPr>
            </w:pPr>
          </w:p>
        </w:tc>
        <w:tc>
          <w:tcPr>
            <w:tcW w:w="7900" w:type="dxa"/>
            <w:vAlign w:val="bottom"/>
            <w:tcBorders>
              <w:top w:val="single" w:sz="8" w:color="auto"/>
            </w:tcBorders>
          </w:tcPr>
          <w:p>
            <w:pPr>
              <w:ind w:left="7020"/>
              <w:spacing w:after="0" w:line="188" w:lineRule="exact"/>
              <w:rPr>
                <w:sz w:val="20"/>
                <w:szCs w:val="20"/>
                <w:color w:val="auto"/>
              </w:rPr>
            </w:pPr>
            <w:r>
              <w:rPr>
                <w:rFonts w:ascii="Times New Roman" w:cs="Times New Roman" w:eastAsia="Times New Roman" w:hAnsi="Times New Roman"/>
                <w:sz w:val="18"/>
                <w:szCs w:val="18"/>
                <w:b w:val="1"/>
                <w:bCs w:val="1"/>
                <w:color w:val="auto"/>
              </w:rPr>
              <w:t>Page 2 of 7</w:t>
            </w:r>
          </w:p>
        </w:tc>
        <w:tc>
          <w:tcPr>
            <w:tcW w:w="20" w:type="dxa"/>
            <w:vAlign w:val="bottom"/>
          </w:tcPr>
          <w:p>
            <w:pPr>
              <w:spacing w:after="0"/>
              <w:rPr>
                <w:sz w:val="16"/>
                <w:szCs w:val="16"/>
                <w:color w:val="auto"/>
              </w:rPr>
            </w:pPr>
          </w:p>
        </w:tc>
      </w:tr>
      <w:tr>
        <w:trPr>
          <w:trHeight w:val="238"/>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644393100</w:t>
            </w:r>
          </w:p>
        </w:tc>
        <w:tc>
          <w:tcPr>
            <w:tcW w:w="7920" w:type="dxa"/>
            <w:vAlign w:val="bottom"/>
            <w:tcBorders>
              <w:bottom w:val="single" w:sz="8" w:color="auto"/>
            </w:tcBorders>
            <w:gridSpan w:val="2"/>
          </w:tcPr>
          <w:p>
            <w:pPr>
              <w:ind w:left="7460"/>
              <w:spacing w:after="0"/>
              <w:rPr>
                <w:sz w:val="20"/>
                <w:szCs w:val="20"/>
                <w:color w:val="auto"/>
              </w:rPr>
            </w:pPr>
            <w:r>
              <w:rPr>
                <w:rFonts w:ascii="Times New Roman" w:cs="Times New Roman" w:eastAsia="Times New Roman" w:hAnsi="Times New Roman"/>
                <w:sz w:val="18"/>
                <w:szCs w:val="18"/>
                <w:b w:val="1"/>
                <w:bCs w:val="1"/>
                <w:color w:val="auto"/>
                <w:w w:val="99"/>
              </w:rPr>
              <w:t>Pages</w:t>
            </w:r>
          </w:p>
        </w:tc>
      </w:tr>
    </w:tbl>
    <w:p>
      <w:pPr>
        <w:spacing w:after="0" w:line="211" w:lineRule="exact"/>
        <w:rPr>
          <w:sz w:val="20"/>
          <w:szCs w:val="20"/>
          <w:color w:val="auto"/>
        </w:rPr>
      </w:pPr>
    </w:p>
    <w:p>
      <w:pPr>
        <w:ind w:left="580" w:right="1980" w:hanging="333"/>
        <w:spacing w:after="0" w:line="282" w:lineRule="auto"/>
        <w:tabs>
          <w:tab w:leader="none" w:pos="5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 S.S. OR I.R.S. IDENTIFICATION NO. OF ABOVE PERSON (ENTITIES ONLY) NFE SMRS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3"/>
        </w:trPr>
        <w:tc>
          <w:tcPr>
            <w:tcW w:w="460" w:type="dxa"/>
            <w:vAlign w:val="bottom"/>
            <w:tcBorders>
              <w:bottom w:val="single" w:sz="8" w:color="auto"/>
            </w:tcBorders>
          </w:tcPr>
          <w:p>
            <w:pPr>
              <w:spacing w:after="0"/>
              <w:rPr>
                <w:sz w:val="22"/>
                <w:szCs w:val="22"/>
                <w:color w:val="auto"/>
              </w:rPr>
            </w:pPr>
          </w:p>
        </w:tc>
        <w:tc>
          <w:tcPr>
            <w:tcW w:w="83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(b)</w:t>
            </w:r>
          </w:p>
        </w:tc>
        <w:tc>
          <w:tcPr>
            <w:tcW w:w="24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2"/>
        </w:trPr>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89" w:lineRule="exact"/>
        <w:rPr>
          <w:sz w:val="20"/>
          <w:szCs w:val="20"/>
          <w:color w:val="auto"/>
        </w:rPr>
      </w:pPr>
    </w:p>
    <w:p>
      <w:pPr>
        <w:ind w:left="580" w:hanging="333"/>
        <w:spacing w:after="0"/>
        <w:tabs>
          <w:tab w:leader="none" w:pos="5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0"/>
          <w:szCs w:val="20"/>
          <w:color w:val="auto"/>
        </w:rPr>
      </w:pPr>
    </w:p>
    <w:p>
      <w:pPr>
        <w:ind w:left="240"/>
        <w:spacing w:after="0" w:line="207" w:lineRule="exact"/>
        <w:tabs>
          <w:tab w:leader="none" w:pos="560" w:val="left"/>
          <w:tab w:leader="none" w:pos="1106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8"/>
          <w:szCs w:val="18"/>
          <w:color w:val="auto"/>
        </w:rPr>
        <w:t>CHECK BOX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7" w:lineRule="exact"/>
        <w:rPr>
          <w:sz w:val="20"/>
          <w:szCs w:val="20"/>
          <w:color w:val="auto"/>
        </w:rPr>
      </w:pPr>
    </w:p>
    <w:p>
      <w:pPr>
        <w:ind w:left="580" w:hanging="333"/>
        <w:spacing w:after="0"/>
        <w:tabs>
          <w:tab w:leader="none" w:pos="5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6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87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r>
      <w:tr>
        <w:trPr>
          <w:trHeight w:val="238"/>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560" w:type="dxa"/>
            <w:vAlign w:val="bottom"/>
            <w:tcBorders>
              <w:bottom w:val="single" w:sz="8" w:color="auto"/>
            </w:tcBorders>
          </w:tcPr>
          <w:p>
            <w:pPr>
              <w:spacing w:after="0"/>
              <w:rPr>
                <w:sz w:val="20"/>
                <w:szCs w:val="20"/>
                <w:color w:val="auto"/>
              </w:rPr>
            </w:pPr>
          </w:p>
        </w:tc>
        <w:tc>
          <w:tcPr>
            <w:tcW w:w="8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r>
      <w:tr>
        <w:trPr>
          <w:trHeight w:val="390"/>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r>
      <w:tr>
        <w:trPr>
          <w:trHeight w:val="238"/>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60" w:type="dxa"/>
            <w:vAlign w:val="bottom"/>
            <w:tcBorders>
              <w:bottom w:val="single" w:sz="8" w:color="auto"/>
            </w:tcBorders>
          </w:tcPr>
          <w:p>
            <w:pPr>
              <w:spacing w:after="0"/>
              <w:rPr>
                <w:sz w:val="20"/>
                <w:szCs w:val="20"/>
                <w:color w:val="auto"/>
              </w:rPr>
            </w:pPr>
          </w:p>
        </w:tc>
        <w:tc>
          <w:tcPr>
            <w:tcW w:w="8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32,459,846</w:t>
            </w:r>
          </w:p>
        </w:tc>
      </w:tr>
      <w:tr>
        <w:trPr>
          <w:trHeight w:val="174"/>
        </w:trPr>
        <w:tc>
          <w:tcPr>
            <w:tcW w:w="19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OWNED</w:t>
            </w:r>
          </w:p>
        </w:tc>
        <w:tc>
          <w:tcPr>
            <w:tcW w:w="560" w:type="dxa"/>
            <w:vAlign w:val="bottom"/>
          </w:tcPr>
          <w:p>
            <w:pPr>
              <w:spacing w:after="0"/>
              <w:rPr>
                <w:sz w:val="15"/>
                <w:szCs w:val="15"/>
                <w:color w:val="auto"/>
              </w:rPr>
            </w:pPr>
          </w:p>
        </w:tc>
        <w:tc>
          <w:tcPr>
            <w:tcW w:w="8760" w:type="dxa"/>
            <w:vAlign w:val="bottom"/>
          </w:tcPr>
          <w:p>
            <w:pPr>
              <w:spacing w:after="0"/>
              <w:rPr>
                <w:sz w:val="15"/>
                <w:szCs w:val="15"/>
                <w:color w:val="auto"/>
              </w:rPr>
            </w:pPr>
          </w:p>
        </w:tc>
      </w:tr>
      <w:tr>
        <w:trPr>
          <w:trHeight w:val="216"/>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BY</w:t>
            </w:r>
          </w:p>
        </w:tc>
        <w:tc>
          <w:tcPr>
            <w:tcW w:w="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r>
      <w:tr>
        <w:trPr>
          <w:trHeight w:val="238"/>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560" w:type="dxa"/>
            <w:vAlign w:val="bottom"/>
            <w:tcBorders>
              <w:bottom w:val="single" w:sz="8" w:color="auto"/>
            </w:tcBorders>
          </w:tcPr>
          <w:p>
            <w:pPr>
              <w:spacing w:after="0"/>
              <w:rPr>
                <w:sz w:val="20"/>
                <w:szCs w:val="20"/>
                <w:color w:val="auto"/>
              </w:rPr>
            </w:pPr>
          </w:p>
        </w:tc>
        <w:tc>
          <w:tcPr>
            <w:tcW w:w="8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r>
      <w:tr>
        <w:trPr>
          <w:trHeight w:val="174"/>
        </w:trPr>
        <w:tc>
          <w:tcPr>
            <w:tcW w:w="19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REPORTING</w:t>
            </w:r>
          </w:p>
        </w:tc>
        <w:tc>
          <w:tcPr>
            <w:tcW w:w="560" w:type="dxa"/>
            <w:vAlign w:val="bottom"/>
          </w:tcPr>
          <w:p>
            <w:pPr>
              <w:spacing w:after="0"/>
              <w:rPr>
                <w:sz w:val="15"/>
                <w:szCs w:val="15"/>
                <w:color w:val="auto"/>
              </w:rPr>
            </w:pPr>
          </w:p>
        </w:tc>
        <w:tc>
          <w:tcPr>
            <w:tcW w:w="8760" w:type="dxa"/>
            <w:vAlign w:val="bottom"/>
          </w:tcPr>
          <w:p>
            <w:pPr>
              <w:spacing w:after="0"/>
              <w:rPr>
                <w:sz w:val="15"/>
                <w:szCs w:val="15"/>
                <w:color w:val="auto"/>
              </w:rPr>
            </w:pPr>
          </w:p>
        </w:tc>
      </w:tr>
      <w:tr>
        <w:trPr>
          <w:trHeight w:val="216"/>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5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r>
      <w:tr>
        <w:trPr>
          <w:trHeight w:val="238"/>
        </w:trPr>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560" w:type="dxa"/>
            <w:vAlign w:val="bottom"/>
            <w:tcBorders>
              <w:bottom w:val="single" w:sz="8" w:color="auto"/>
            </w:tcBorders>
          </w:tcPr>
          <w:p>
            <w:pPr>
              <w:spacing w:after="0"/>
              <w:rPr>
                <w:sz w:val="20"/>
                <w:szCs w:val="20"/>
                <w:color w:val="auto"/>
              </w:rPr>
            </w:pPr>
          </w:p>
        </w:tc>
        <w:tc>
          <w:tcPr>
            <w:tcW w:w="8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32,459,846</w:t>
            </w:r>
          </w:p>
        </w:tc>
      </w:tr>
    </w:tbl>
    <w:p>
      <w:pPr>
        <w:spacing w:after="0" w:line="198" w:lineRule="exact"/>
        <w:rPr>
          <w:sz w:val="20"/>
          <w:szCs w:val="20"/>
          <w:color w:val="auto"/>
        </w:rPr>
      </w:pPr>
    </w:p>
    <w:p>
      <w:pPr>
        <w:ind w:left="580" w:hanging="374"/>
        <w:spacing w:after="0"/>
        <w:tabs>
          <w:tab w:leader="none" w:pos="5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32,459,846</w:t>
      </w:r>
    </w:p>
    <w:p>
      <w:pPr>
        <w:spacing w:after="0" w:line="210" w:lineRule="exact"/>
        <w:rPr>
          <w:sz w:val="20"/>
          <w:szCs w:val="20"/>
          <w:color w:val="auto"/>
        </w:rPr>
      </w:pPr>
    </w:p>
    <w:p>
      <w:pPr>
        <w:ind w:left="200"/>
        <w:spacing w:after="0" w:line="207" w:lineRule="exact"/>
        <w:tabs>
          <w:tab w:leader="none" w:pos="560" w:val="left"/>
          <w:tab w:leader="none" w:pos="110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color w:val="auto"/>
        </w:rPr>
        <w:t>CHECK BOX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0"/>
          <w:szCs w:val="20"/>
          <w:color w:val="auto"/>
        </w:rPr>
      </w:pPr>
    </w:p>
    <w:p>
      <w:pPr>
        <w:ind w:left="580" w:right="720"/>
        <w:spacing w:after="0" w:line="261" w:lineRule="auto"/>
        <w:rPr>
          <w:sz w:val="20"/>
          <w:szCs w:val="20"/>
          <w:color w:val="auto"/>
        </w:rPr>
      </w:pPr>
      <w:r>
        <w:rPr>
          <w:rFonts w:ascii="Times New Roman" w:cs="Times New Roman" w:eastAsia="Times New Roman" w:hAnsi="Times New Roman"/>
          <w:sz w:val="18"/>
          <w:szCs w:val="18"/>
          <w:color w:val="auto"/>
        </w:rPr>
        <w:t>PERCENT OF CLASS REPRESENTED BY AMOUNT IN ROW (11) 15.7% (Calculations are based upon a total of 206,863,242 shares of Class A Common Stock outstanding, as disclosed on the Issuer's Form 10-K for the year ended December 31, 2021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80" w:hanging="379"/>
        <w:spacing w:after="0"/>
        <w:tabs>
          <w:tab w:leader="none" w:pos="5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 2022).</w:t>
      </w:r>
    </w:p>
    <w:p>
      <w:pPr>
        <w:spacing w:after="0" w:line="220" w:lineRule="exact"/>
        <w:rPr>
          <w:rFonts w:ascii="Times New Roman" w:cs="Times New Roman" w:eastAsia="Times New Roman" w:hAnsi="Times New Roman"/>
          <w:sz w:val="18"/>
          <w:szCs w:val="18"/>
          <w:b w:val="1"/>
          <w:bCs w:val="1"/>
          <w:color w:val="auto"/>
        </w:rPr>
      </w:pPr>
    </w:p>
    <w:p>
      <w:pPr>
        <w:ind w:left="580" w:hanging="379"/>
        <w:spacing w:after="0"/>
        <w:tabs>
          <w:tab w:leader="none" w:pos="5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13D</w:t>
            </w:r>
          </w:p>
        </w:tc>
      </w:tr>
      <w:tr>
        <w:trPr>
          <w:trHeight w:val="187"/>
        </w:trPr>
        <w:tc>
          <w:tcPr>
            <w:tcW w:w="3340" w:type="dxa"/>
            <w:vAlign w:val="bottom"/>
            <w:tcBorders>
              <w:top w:val="single" w:sz="8" w:color="auto"/>
            </w:tcBorders>
          </w:tcPr>
          <w:p>
            <w:pPr>
              <w:spacing w:after="0"/>
              <w:rPr>
                <w:sz w:val="16"/>
                <w:szCs w:val="16"/>
                <w:color w:val="auto"/>
              </w:rPr>
            </w:pPr>
          </w:p>
        </w:tc>
        <w:tc>
          <w:tcPr>
            <w:tcW w:w="7900" w:type="dxa"/>
            <w:vAlign w:val="bottom"/>
            <w:tcBorders>
              <w:top w:val="single" w:sz="8" w:color="auto"/>
            </w:tcBorders>
          </w:tcPr>
          <w:p>
            <w:pPr>
              <w:ind w:left="7020"/>
              <w:spacing w:after="0" w:line="188" w:lineRule="exact"/>
              <w:rPr>
                <w:sz w:val="20"/>
                <w:szCs w:val="20"/>
                <w:color w:val="auto"/>
              </w:rPr>
            </w:pPr>
            <w:r>
              <w:rPr>
                <w:rFonts w:ascii="Times New Roman" w:cs="Times New Roman" w:eastAsia="Times New Roman" w:hAnsi="Times New Roman"/>
                <w:sz w:val="18"/>
                <w:szCs w:val="18"/>
                <w:b w:val="1"/>
                <w:bCs w:val="1"/>
                <w:color w:val="auto"/>
              </w:rPr>
              <w:t>Page 3 of 7</w:t>
            </w:r>
          </w:p>
        </w:tc>
        <w:tc>
          <w:tcPr>
            <w:tcW w:w="20" w:type="dxa"/>
            <w:vAlign w:val="bottom"/>
          </w:tcPr>
          <w:p>
            <w:pPr>
              <w:spacing w:after="0"/>
              <w:rPr>
                <w:sz w:val="16"/>
                <w:szCs w:val="16"/>
                <w:color w:val="auto"/>
              </w:rPr>
            </w:pPr>
          </w:p>
        </w:tc>
      </w:tr>
      <w:tr>
        <w:trPr>
          <w:trHeight w:val="238"/>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644393100</w:t>
            </w:r>
          </w:p>
        </w:tc>
        <w:tc>
          <w:tcPr>
            <w:tcW w:w="7920" w:type="dxa"/>
            <w:vAlign w:val="bottom"/>
            <w:tcBorders>
              <w:bottom w:val="single" w:sz="8" w:color="auto"/>
            </w:tcBorders>
            <w:gridSpan w:val="2"/>
          </w:tcPr>
          <w:p>
            <w:pPr>
              <w:ind w:left="7460"/>
              <w:spacing w:after="0"/>
              <w:rPr>
                <w:sz w:val="20"/>
                <w:szCs w:val="20"/>
                <w:color w:val="auto"/>
              </w:rPr>
            </w:pPr>
            <w:r>
              <w:rPr>
                <w:rFonts w:ascii="Times New Roman" w:cs="Times New Roman" w:eastAsia="Times New Roman" w:hAnsi="Times New Roman"/>
                <w:sz w:val="18"/>
                <w:szCs w:val="18"/>
                <w:b w:val="1"/>
                <w:bCs w:val="1"/>
                <w:color w:val="auto"/>
                <w:w w:val="99"/>
              </w:rPr>
              <w:t>Pages</w:t>
            </w:r>
          </w:p>
        </w:tc>
      </w:tr>
    </w:tbl>
    <w:p>
      <w:pPr>
        <w:spacing w:after="0" w:line="211" w:lineRule="exact"/>
        <w:rPr>
          <w:sz w:val="20"/>
          <w:szCs w:val="20"/>
          <w:color w:val="auto"/>
        </w:rPr>
      </w:pPr>
    </w:p>
    <w:p>
      <w:pPr>
        <w:ind w:left="540" w:right="2000" w:hanging="307"/>
        <w:spacing w:after="0" w:line="282" w:lineRule="auto"/>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 S.S. OR I.R.S. IDENTIFICATION NO. OF ABOVE PERSON (ENTITIES ONLY) 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8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44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96"/>
        </w:trPr>
        <w:tc>
          <w:tcPr>
            <w:tcW w:w="440" w:type="dxa"/>
            <w:vAlign w:val="bottom"/>
            <w:tcBorders>
              <w:bottom w:val="single" w:sz="8" w:color="auto"/>
            </w:tcBorders>
          </w:tcPr>
          <w:p>
            <w:pPr>
              <w:spacing w:after="0"/>
              <w:rPr>
                <w:sz w:val="17"/>
                <w:szCs w:val="17"/>
                <w:color w:val="auto"/>
              </w:rPr>
            </w:pPr>
          </w:p>
        </w:tc>
        <w:tc>
          <w:tcPr>
            <w:tcW w:w="83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r>
      <w:tr>
        <w:trPr>
          <w:trHeight w:val="232"/>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8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89" w:lineRule="exact"/>
        <w:rPr>
          <w:sz w:val="20"/>
          <w:szCs w:val="20"/>
          <w:color w:val="auto"/>
        </w:rPr>
      </w:pPr>
    </w:p>
    <w:p>
      <w:pPr>
        <w:ind w:left="540" w:hanging="307"/>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0"/>
          <w:szCs w:val="20"/>
          <w:color w:val="auto"/>
        </w:rPr>
      </w:pPr>
    </w:p>
    <w:p>
      <w:pPr>
        <w:ind w:left="240"/>
        <w:spacing w:after="0" w:line="207" w:lineRule="exact"/>
        <w:tabs>
          <w:tab w:leader="none" w:pos="520" w:val="left"/>
          <w:tab w:leader="none" w:pos="1106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8"/>
          <w:szCs w:val="18"/>
          <w:color w:val="auto"/>
        </w:rPr>
        <w:t>CHECK BOX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0"/>
          <w:szCs w:val="20"/>
          <w:color w:val="auto"/>
        </w:rPr>
      </w:pPr>
    </w:p>
    <w:p>
      <w:pPr>
        <w:ind w:left="540" w:hanging="307"/>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90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r>
      <w:tr>
        <w:trPr>
          <w:trHeight w:val="238"/>
        </w:trPr>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r>
      <w:tr>
        <w:trPr>
          <w:trHeight w:val="403"/>
        </w:trPr>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r>
      <w:tr>
        <w:trPr>
          <w:trHeight w:val="238"/>
        </w:trPr>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32,459,846</w:t>
            </w:r>
          </w:p>
        </w:tc>
      </w:tr>
      <w:tr>
        <w:trPr>
          <w:trHeight w:val="187"/>
        </w:trPr>
        <w:tc>
          <w:tcPr>
            <w:tcW w:w="1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OWNED</w:t>
            </w:r>
          </w:p>
        </w:tc>
        <w:tc>
          <w:tcPr>
            <w:tcW w:w="460" w:type="dxa"/>
            <w:vAlign w:val="bottom"/>
          </w:tcPr>
          <w:p>
            <w:pPr>
              <w:spacing w:after="0"/>
              <w:rPr>
                <w:sz w:val="16"/>
                <w:szCs w:val="16"/>
                <w:color w:val="auto"/>
              </w:rPr>
            </w:pPr>
          </w:p>
        </w:tc>
        <w:tc>
          <w:tcPr>
            <w:tcW w:w="9000" w:type="dxa"/>
            <w:vAlign w:val="bottom"/>
          </w:tcPr>
          <w:p>
            <w:pPr>
              <w:spacing w:after="0"/>
              <w:rPr>
                <w:sz w:val="16"/>
                <w:szCs w:val="16"/>
                <w:color w:val="auto"/>
              </w:rPr>
            </w:pPr>
          </w:p>
        </w:tc>
      </w:tr>
      <w:tr>
        <w:trPr>
          <w:trHeight w:val="216"/>
        </w:trPr>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BY</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r>
      <w:tr>
        <w:trPr>
          <w:trHeight w:val="238"/>
        </w:trPr>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r>
      <w:tr>
        <w:trPr>
          <w:trHeight w:val="187"/>
        </w:trPr>
        <w:tc>
          <w:tcPr>
            <w:tcW w:w="1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REPORTING</w:t>
            </w:r>
          </w:p>
        </w:tc>
        <w:tc>
          <w:tcPr>
            <w:tcW w:w="460" w:type="dxa"/>
            <w:vAlign w:val="bottom"/>
          </w:tcPr>
          <w:p>
            <w:pPr>
              <w:spacing w:after="0"/>
              <w:rPr>
                <w:sz w:val="16"/>
                <w:szCs w:val="16"/>
                <w:color w:val="auto"/>
              </w:rPr>
            </w:pPr>
          </w:p>
        </w:tc>
        <w:tc>
          <w:tcPr>
            <w:tcW w:w="9000" w:type="dxa"/>
            <w:vAlign w:val="bottom"/>
          </w:tcPr>
          <w:p>
            <w:pPr>
              <w:spacing w:after="0"/>
              <w:rPr>
                <w:sz w:val="16"/>
                <w:szCs w:val="16"/>
                <w:color w:val="auto"/>
              </w:rPr>
            </w:pPr>
          </w:p>
        </w:tc>
      </w:tr>
      <w:tr>
        <w:trPr>
          <w:trHeight w:val="216"/>
        </w:trPr>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r>
      <w:tr>
        <w:trPr>
          <w:trHeight w:val="238"/>
        </w:trPr>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32,459,846</w:t>
            </w:r>
          </w:p>
        </w:tc>
      </w:tr>
    </w:tbl>
    <w:p>
      <w:pPr>
        <w:spacing w:after="0" w:line="198" w:lineRule="exact"/>
        <w:rPr>
          <w:sz w:val="20"/>
          <w:szCs w:val="20"/>
          <w:color w:val="auto"/>
        </w:rPr>
      </w:pPr>
    </w:p>
    <w:p>
      <w:pPr>
        <w:ind w:left="540" w:hanging="347"/>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32,459,846</w:t>
      </w:r>
    </w:p>
    <w:p>
      <w:pPr>
        <w:spacing w:after="0" w:line="200" w:lineRule="exact"/>
        <w:rPr>
          <w:sz w:val="20"/>
          <w:szCs w:val="20"/>
          <w:color w:val="auto"/>
        </w:rPr>
      </w:pPr>
    </w:p>
    <w:p>
      <w:pPr>
        <w:spacing w:after="0" w:line="226" w:lineRule="exact"/>
        <w:rPr>
          <w:sz w:val="20"/>
          <w:szCs w:val="20"/>
          <w:color w:val="auto"/>
        </w:rPr>
      </w:pPr>
    </w:p>
    <w:p>
      <w:pPr>
        <w:ind w:left="180"/>
        <w:spacing w:after="0" w:line="207" w:lineRule="exact"/>
        <w:tabs>
          <w:tab w:leader="none" w:pos="520" w:val="left"/>
          <w:tab w:leader="none" w:pos="110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color w:val="auto"/>
        </w:rPr>
        <w:t>CHECK BOX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0"/>
          <w:szCs w:val="20"/>
          <w:color w:val="auto"/>
        </w:rPr>
      </w:pPr>
    </w:p>
    <w:p>
      <w:pPr>
        <w:ind w:left="540" w:right="740"/>
        <w:spacing w:after="0" w:line="261" w:lineRule="auto"/>
        <w:rPr>
          <w:sz w:val="20"/>
          <w:szCs w:val="20"/>
          <w:color w:val="auto"/>
        </w:rPr>
      </w:pPr>
      <w:r>
        <w:rPr>
          <w:rFonts w:ascii="Times New Roman" w:cs="Times New Roman" w:eastAsia="Times New Roman" w:hAnsi="Times New Roman"/>
          <w:sz w:val="18"/>
          <w:szCs w:val="18"/>
          <w:color w:val="auto"/>
        </w:rPr>
        <w:t>PERCENT OF CLASS REPRESENTED BY AMOUNT IN ROW (11) 15.7% (Calculations are based upon a total of 206,863,242 shares of Class A Common Stock outstanding, as disclosed on the Issuer's Form 10-K for the year ended December 31, 2021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40" w:hanging="352"/>
        <w:spacing w:after="0"/>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 2022).</w:t>
      </w:r>
    </w:p>
    <w:p>
      <w:pPr>
        <w:spacing w:after="0" w:line="200" w:lineRule="exact"/>
        <w:rPr>
          <w:rFonts w:ascii="Times New Roman" w:cs="Times New Roman" w:eastAsia="Times New Roman" w:hAnsi="Times New Roman"/>
          <w:sz w:val="18"/>
          <w:szCs w:val="18"/>
          <w:b w:val="1"/>
          <w:bCs w:val="1"/>
          <w:color w:val="auto"/>
        </w:rPr>
      </w:pPr>
    </w:p>
    <w:p>
      <w:pPr>
        <w:spacing w:after="0" w:line="236" w:lineRule="exact"/>
        <w:rPr>
          <w:rFonts w:ascii="Times New Roman" w:cs="Times New Roman" w:eastAsia="Times New Roman" w:hAnsi="Times New Roman"/>
          <w:sz w:val="18"/>
          <w:szCs w:val="18"/>
          <w:b w:val="1"/>
          <w:bCs w:val="1"/>
          <w:color w:val="auto"/>
        </w:rPr>
      </w:pPr>
    </w:p>
    <w:p>
      <w:pPr>
        <w:ind w:left="540" w:hanging="352"/>
        <w:spacing w:after="0"/>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13D</w:t>
            </w:r>
          </w:p>
        </w:tc>
      </w:tr>
      <w:tr>
        <w:trPr>
          <w:trHeight w:val="187"/>
        </w:trPr>
        <w:tc>
          <w:tcPr>
            <w:tcW w:w="3340" w:type="dxa"/>
            <w:vAlign w:val="bottom"/>
            <w:tcBorders>
              <w:top w:val="single" w:sz="8" w:color="auto"/>
            </w:tcBorders>
          </w:tcPr>
          <w:p>
            <w:pPr>
              <w:spacing w:after="0"/>
              <w:rPr>
                <w:sz w:val="16"/>
                <w:szCs w:val="16"/>
                <w:color w:val="auto"/>
              </w:rPr>
            </w:pPr>
          </w:p>
        </w:tc>
        <w:tc>
          <w:tcPr>
            <w:tcW w:w="7900" w:type="dxa"/>
            <w:vAlign w:val="bottom"/>
            <w:tcBorders>
              <w:top w:val="single" w:sz="8" w:color="auto"/>
            </w:tcBorders>
          </w:tcPr>
          <w:p>
            <w:pPr>
              <w:ind w:left="7020"/>
              <w:spacing w:after="0" w:line="188" w:lineRule="exact"/>
              <w:rPr>
                <w:sz w:val="20"/>
                <w:szCs w:val="20"/>
                <w:color w:val="auto"/>
              </w:rPr>
            </w:pPr>
            <w:r>
              <w:rPr>
                <w:rFonts w:ascii="Times New Roman" w:cs="Times New Roman" w:eastAsia="Times New Roman" w:hAnsi="Times New Roman"/>
                <w:sz w:val="18"/>
                <w:szCs w:val="18"/>
                <w:b w:val="1"/>
                <w:bCs w:val="1"/>
                <w:color w:val="auto"/>
              </w:rPr>
              <w:t>Page 4 of 7</w:t>
            </w:r>
          </w:p>
        </w:tc>
        <w:tc>
          <w:tcPr>
            <w:tcW w:w="20" w:type="dxa"/>
            <w:vAlign w:val="bottom"/>
          </w:tcPr>
          <w:p>
            <w:pPr>
              <w:spacing w:after="0"/>
              <w:rPr>
                <w:sz w:val="16"/>
                <w:szCs w:val="16"/>
                <w:color w:val="auto"/>
              </w:rPr>
            </w:pPr>
          </w:p>
        </w:tc>
      </w:tr>
      <w:tr>
        <w:trPr>
          <w:trHeight w:val="238"/>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644393100</w:t>
            </w:r>
          </w:p>
        </w:tc>
        <w:tc>
          <w:tcPr>
            <w:tcW w:w="7920" w:type="dxa"/>
            <w:vAlign w:val="bottom"/>
            <w:tcBorders>
              <w:bottom w:val="single" w:sz="8" w:color="auto"/>
            </w:tcBorders>
            <w:gridSpan w:val="2"/>
          </w:tcPr>
          <w:p>
            <w:pPr>
              <w:ind w:left="7460"/>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209"/>
        </w:trPr>
        <w:tc>
          <w:tcPr>
            <w:tcW w:w="3340" w:type="dxa"/>
            <w:vAlign w:val="bottom"/>
            <w:tcBorders>
              <w:bottom w:val="single" w:sz="8" w:color="auto"/>
            </w:tcBorders>
          </w:tcPr>
          <w:p>
            <w:pPr>
              <w:spacing w:after="0"/>
              <w:rPr>
                <w:sz w:val="18"/>
                <w:szCs w:val="18"/>
                <w:color w:val="auto"/>
              </w:rPr>
            </w:pPr>
          </w:p>
        </w:tc>
        <w:tc>
          <w:tcPr>
            <w:tcW w:w="7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198" w:lineRule="exact"/>
        <w:rPr>
          <w:sz w:val="20"/>
          <w:szCs w:val="20"/>
          <w:color w:val="auto"/>
        </w:rPr>
      </w:pPr>
    </w:p>
    <w:p>
      <w:pPr>
        <w:ind w:left="540" w:right="2000" w:hanging="307"/>
        <w:spacing w:after="0" w:line="282" w:lineRule="auto"/>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 S.S. OR I.R.S. IDENTIFICATION NO. OF ABOVE PERSON (ENTITIES ONLY)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9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3"/>
        </w:trPr>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(b)</w:t>
            </w:r>
          </w:p>
        </w:tc>
        <w:tc>
          <w:tcPr>
            <w:tcW w:w="24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5"/>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 USE ONLY</w:t>
            </w:r>
          </w:p>
        </w:tc>
        <w:tc>
          <w:tcPr>
            <w:tcW w:w="3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34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gridSpan w:val="4"/>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32"/>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9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SOURCE OF FUNDS (See Instructions) OO</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94"/>
        </w:trPr>
        <w:tc>
          <w:tcPr>
            <w:tcW w:w="340" w:type="dxa"/>
            <w:vAlign w:val="bottom"/>
            <w:tcBorders>
              <w:bottom w:val="single" w:sz="8" w:color="auto"/>
            </w:tcBorders>
          </w:tcPr>
          <w:p>
            <w:pPr>
              <w:spacing w:after="0"/>
              <w:rPr>
                <w:sz w:val="16"/>
                <w:szCs w:val="16"/>
                <w:color w:val="auto"/>
              </w:rPr>
            </w:pPr>
          </w:p>
        </w:tc>
        <w:tc>
          <w:tcPr>
            <w:tcW w:w="9520" w:type="dxa"/>
            <w:vAlign w:val="bottom"/>
            <w:tcBorders>
              <w:bottom w:val="single" w:sz="8" w:color="auto"/>
            </w:tcBorders>
            <w:gridSpan w:val="4"/>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r>
      <w:tr>
        <w:trPr>
          <w:trHeight w:val="276"/>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9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140" w:type="dxa"/>
            <w:vAlign w:val="bottom"/>
          </w:tcPr>
          <w:p>
            <w:pPr>
              <w:spacing w:after="0"/>
              <w:rPr>
                <w:sz w:val="24"/>
                <w:szCs w:val="24"/>
                <w:color w:val="auto"/>
              </w:rPr>
            </w:pP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49"/>
        </w:trPr>
        <w:tc>
          <w:tcPr>
            <w:tcW w:w="340" w:type="dxa"/>
            <w:vAlign w:val="bottom"/>
            <w:tcBorders>
              <w:bottom w:val="single" w:sz="8" w:color="auto"/>
            </w:tcBorders>
          </w:tcPr>
          <w:p>
            <w:pPr>
              <w:spacing w:after="0"/>
              <w:rPr>
                <w:sz w:val="12"/>
                <w:szCs w:val="12"/>
                <w:color w:val="auto"/>
              </w:rPr>
            </w:pPr>
          </w:p>
        </w:tc>
        <w:tc>
          <w:tcPr>
            <w:tcW w:w="9520" w:type="dxa"/>
            <w:vAlign w:val="bottom"/>
            <w:tcBorders>
              <w:bottom w:val="single" w:sz="8" w:color="auto"/>
            </w:tcBorders>
            <w:gridSpan w:val="4"/>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r>
      <w:tr>
        <w:trPr>
          <w:trHeight w:val="232"/>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9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CITIZENSHIP OR PLACE OF ORGANIZATION USA</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94"/>
        </w:trPr>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r>
      <w:tr>
        <w:trPr>
          <w:trHeight w:val="187"/>
        </w:trPr>
        <w:tc>
          <w:tcPr>
            <w:tcW w:w="340" w:type="dxa"/>
            <w:vAlign w:val="bottom"/>
          </w:tcPr>
          <w:p>
            <w:pPr>
              <w:spacing w:after="0"/>
              <w:rPr>
                <w:sz w:val="16"/>
                <w:szCs w:val="16"/>
                <w:color w:val="auto"/>
              </w:rPr>
            </w:pPr>
          </w:p>
        </w:tc>
        <w:tc>
          <w:tcPr>
            <w:tcW w:w="154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3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7</w:t>
            </w:r>
          </w:p>
        </w:tc>
        <w:tc>
          <w:tcPr>
            <w:tcW w:w="762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SOLE VOTING POWER</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8"/>
        </w:trPr>
        <w:tc>
          <w:tcPr>
            <w:tcW w:w="340" w:type="dxa"/>
            <w:vAlign w:val="bottom"/>
          </w:tcPr>
          <w:p>
            <w:pPr>
              <w:spacing w:after="0"/>
              <w:rPr>
                <w:sz w:val="20"/>
                <w:szCs w:val="20"/>
                <w:color w:val="auto"/>
              </w:rPr>
            </w:pPr>
          </w:p>
        </w:tc>
        <w:tc>
          <w:tcPr>
            <w:tcW w:w="14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r>
      <w:tr>
        <w:trPr>
          <w:trHeight w:val="403"/>
        </w:trPr>
        <w:tc>
          <w:tcPr>
            <w:tcW w:w="340" w:type="dxa"/>
            <w:vAlign w:val="bottom"/>
          </w:tcPr>
          <w:p>
            <w:pPr>
              <w:spacing w:after="0"/>
              <w:rPr>
                <w:sz w:val="24"/>
                <w:szCs w:val="24"/>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8"/>
        </w:trPr>
        <w:tc>
          <w:tcPr>
            <w:tcW w:w="18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360" w:type="dxa"/>
            <w:vAlign w:val="bottom"/>
          </w:tcPr>
          <w:p>
            <w:pPr>
              <w:spacing w:after="0"/>
              <w:rPr>
                <w:sz w:val="20"/>
                <w:szCs w:val="20"/>
                <w:color w:val="auto"/>
              </w:rPr>
            </w:pP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32,459,846</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87"/>
        </w:trPr>
        <w:tc>
          <w:tcPr>
            <w:tcW w:w="340" w:type="dxa"/>
            <w:vAlign w:val="bottom"/>
          </w:tcPr>
          <w:p>
            <w:pPr>
              <w:spacing w:after="0"/>
              <w:rPr>
                <w:sz w:val="16"/>
                <w:szCs w:val="16"/>
                <w:color w:val="auto"/>
              </w:rPr>
            </w:pPr>
          </w:p>
        </w:tc>
        <w:tc>
          <w:tcPr>
            <w:tcW w:w="1440" w:type="dxa"/>
            <w:vAlign w:val="bottom"/>
          </w:tcPr>
          <w:p>
            <w:pPr>
              <w:jc w:val="center"/>
              <w:ind w:right="2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OWNED</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BY</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360" w:type="dxa"/>
            <w:vAlign w:val="bottom"/>
          </w:tcPr>
          <w:p>
            <w:pPr>
              <w:spacing w:after="0"/>
              <w:rPr>
                <w:sz w:val="20"/>
                <w:szCs w:val="20"/>
                <w:color w:val="auto"/>
              </w:rPr>
            </w:pP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87"/>
        </w:trPr>
        <w:tc>
          <w:tcPr>
            <w:tcW w:w="340" w:type="dxa"/>
            <w:vAlign w:val="bottom"/>
          </w:tcPr>
          <w:p>
            <w:pPr>
              <w:spacing w:after="0"/>
              <w:rPr>
                <w:sz w:val="16"/>
                <w:szCs w:val="16"/>
                <w:color w:val="auto"/>
              </w:rPr>
            </w:pPr>
          </w:p>
        </w:tc>
        <w:tc>
          <w:tcPr>
            <w:tcW w:w="1440" w:type="dxa"/>
            <w:vAlign w:val="bottom"/>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REPORTING</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8"/>
        </w:trPr>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360" w:type="dxa"/>
            <w:vAlign w:val="bottom"/>
            <w:tcBorders>
              <w:bottom w:val="single" w:sz="8" w:color="auto"/>
            </w:tcBorders>
          </w:tcPr>
          <w:p>
            <w:pPr>
              <w:spacing w:after="0"/>
              <w:rPr>
                <w:sz w:val="20"/>
                <w:szCs w:val="20"/>
                <w:color w:val="auto"/>
              </w:rPr>
            </w:pPr>
          </w:p>
        </w:tc>
        <w:tc>
          <w:tcPr>
            <w:tcW w:w="7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32,459,846</w:t>
            </w: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r>
    </w:tbl>
    <w:p>
      <w:pPr>
        <w:spacing w:after="0" w:line="198" w:lineRule="exact"/>
        <w:rPr>
          <w:sz w:val="20"/>
          <w:szCs w:val="20"/>
          <w:color w:val="auto"/>
        </w:rPr>
      </w:pPr>
    </w:p>
    <w:p>
      <w:pPr>
        <w:ind w:left="540" w:hanging="347"/>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32,459,846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80"/>
        <w:spacing w:after="0" w:line="207" w:lineRule="exact"/>
        <w:tabs>
          <w:tab w:leader="none" w:pos="520" w:val="left"/>
          <w:tab w:leader="none" w:pos="110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color w:val="auto"/>
        </w:rPr>
        <w:t>CHECK BOX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67" w:lineRule="exact"/>
        <w:rPr>
          <w:sz w:val="20"/>
          <w:szCs w:val="20"/>
          <w:color w:val="auto"/>
        </w:rPr>
      </w:pPr>
    </w:p>
    <w:p>
      <w:pPr>
        <w:ind w:left="540" w:right="740"/>
        <w:spacing w:after="0" w:line="261" w:lineRule="auto"/>
        <w:rPr>
          <w:sz w:val="20"/>
          <w:szCs w:val="20"/>
          <w:color w:val="auto"/>
        </w:rPr>
      </w:pPr>
      <w:r>
        <w:rPr>
          <w:rFonts w:ascii="Times New Roman" w:cs="Times New Roman" w:eastAsia="Times New Roman" w:hAnsi="Times New Roman"/>
          <w:sz w:val="18"/>
          <w:szCs w:val="18"/>
          <w:color w:val="auto"/>
        </w:rPr>
        <w:t>PERCENT OF CLASS REPRESENTED BY AMOUNT IN ROW (11) 15.7% (Calculations are based upon a total of 206,863,242 shares of Class A Common Stock outstanding, as disclosed on the Issuer's Form 10-K for the year ended December 31, 2021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540" w:hanging="352"/>
        <w:spacing w:after="0"/>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 2022).</w:t>
      </w:r>
    </w:p>
    <w:p>
      <w:pPr>
        <w:spacing w:after="0" w:line="200" w:lineRule="exact"/>
        <w:rPr>
          <w:rFonts w:ascii="Times New Roman" w:cs="Times New Roman" w:eastAsia="Times New Roman" w:hAnsi="Times New Roman"/>
          <w:sz w:val="18"/>
          <w:szCs w:val="18"/>
          <w:b w:val="1"/>
          <w:bCs w:val="1"/>
          <w:color w:val="auto"/>
        </w:rPr>
      </w:pPr>
    </w:p>
    <w:p>
      <w:pPr>
        <w:spacing w:after="0" w:line="236" w:lineRule="exact"/>
        <w:rPr>
          <w:rFonts w:ascii="Times New Roman" w:cs="Times New Roman" w:eastAsia="Times New Roman" w:hAnsi="Times New Roman"/>
          <w:sz w:val="18"/>
          <w:szCs w:val="18"/>
          <w:b w:val="1"/>
          <w:bCs w:val="1"/>
          <w:color w:val="auto"/>
        </w:rPr>
      </w:pPr>
    </w:p>
    <w:p>
      <w:pPr>
        <w:ind w:left="540" w:hanging="352"/>
        <w:spacing w:after="0"/>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13D</w:t>
            </w:r>
          </w:p>
        </w:tc>
      </w:tr>
      <w:tr>
        <w:trPr>
          <w:trHeight w:val="187"/>
        </w:trPr>
        <w:tc>
          <w:tcPr>
            <w:tcW w:w="3340" w:type="dxa"/>
            <w:vAlign w:val="bottom"/>
            <w:tcBorders>
              <w:top w:val="single" w:sz="8" w:color="auto"/>
            </w:tcBorders>
          </w:tcPr>
          <w:p>
            <w:pPr>
              <w:spacing w:after="0"/>
              <w:rPr>
                <w:sz w:val="16"/>
                <w:szCs w:val="16"/>
                <w:color w:val="auto"/>
              </w:rPr>
            </w:pPr>
          </w:p>
        </w:tc>
        <w:tc>
          <w:tcPr>
            <w:tcW w:w="7900" w:type="dxa"/>
            <w:vAlign w:val="bottom"/>
            <w:tcBorders>
              <w:top w:val="single" w:sz="8" w:color="auto"/>
            </w:tcBorders>
          </w:tcPr>
          <w:p>
            <w:pPr>
              <w:ind w:left="7020"/>
              <w:spacing w:after="0" w:line="188" w:lineRule="exact"/>
              <w:rPr>
                <w:sz w:val="20"/>
                <w:szCs w:val="20"/>
                <w:color w:val="auto"/>
              </w:rPr>
            </w:pPr>
            <w:r>
              <w:rPr>
                <w:rFonts w:ascii="Times New Roman" w:cs="Times New Roman" w:eastAsia="Times New Roman" w:hAnsi="Times New Roman"/>
                <w:sz w:val="18"/>
                <w:szCs w:val="18"/>
                <w:b w:val="1"/>
                <w:bCs w:val="1"/>
                <w:color w:val="auto"/>
              </w:rPr>
              <w:t>Page 5 of 7</w:t>
            </w:r>
          </w:p>
        </w:tc>
        <w:tc>
          <w:tcPr>
            <w:tcW w:w="20" w:type="dxa"/>
            <w:vAlign w:val="bottom"/>
          </w:tcPr>
          <w:p>
            <w:pPr>
              <w:spacing w:after="0"/>
              <w:rPr>
                <w:sz w:val="16"/>
                <w:szCs w:val="16"/>
                <w:color w:val="auto"/>
              </w:rPr>
            </w:pPr>
          </w:p>
        </w:tc>
      </w:tr>
      <w:tr>
        <w:trPr>
          <w:trHeight w:val="238"/>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644393100</w:t>
            </w:r>
          </w:p>
        </w:tc>
        <w:tc>
          <w:tcPr>
            <w:tcW w:w="7920" w:type="dxa"/>
            <w:vAlign w:val="bottom"/>
            <w:tcBorders>
              <w:bottom w:val="single" w:sz="8" w:color="auto"/>
            </w:tcBorders>
            <w:gridSpan w:val="2"/>
          </w:tcPr>
          <w:p>
            <w:pPr>
              <w:ind w:left="7460"/>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209"/>
        </w:trPr>
        <w:tc>
          <w:tcPr>
            <w:tcW w:w="3340" w:type="dxa"/>
            <w:vAlign w:val="bottom"/>
            <w:tcBorders>
              <w:bottom w:val="single" w:sz="8" w:color="auto"/>
            </w:tcBorders>
          </w:tcPr>
          <w:p>
            <w:pPr>
              <w:spacing w:after="0"/>
              <w:rPr>
                <w:sz w:val="18"/>
                <w:szCs w:val="18"/>
                <w:color w:val="auto"/>
              </w:rPr>
            </w:pPr>
          </w:p>
        </w:tc>
        <w:tc>
          <w:tcPr>
            <w:tcW w:w="7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198" w:lineRule="exact"/>
        <w:rPr>
          <w:sz w:val="20"/>
          <w:szCs w:val="20"/>
          <w:color w:val="auto"/>
        </w:rPr>
      </w:pPr>
    </w:p>
    <w:p>
      <w:pPr>
        <w:ind w:left="540" w:right="2000" w:hanging="307"/>
        <w:spacing w:after="0" w:line="282" w:lineRule="auto"/>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 S.S. OR I.R.S. IDENTIFICATION NO. OF ABOVE PERSON (ENTITIES ONLY)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8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3"/>
        </w:trPr>
        <w:tc>
          <w:tcPr>
            <w:tcW w:w="440" w:type="dxa"/>
            <w:vAlign w:val="bottom"/>
            <w:tcBorders>
              <w:bottom w:val="single" w:sz="8" w:color="auto"/>
            </w:tcBorders>
          </w:tcPr>
          <w:p>
            <w:pPr>
              <w:spacing w:after="0"/>
              <w:rPr>
                <w:sz w:val="22"/>
                <w:szCs w:val="22"/>
                <w:color w:val="auto"/>
              </w:rPr>
            </w:pPr>
          </w:p>
        </w:tc>
        <w:tc>
          <w:tcPr>
            <w:tcW w:w="832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(b)</w:t>
            </w:r>
          </w:p>
        </w:tc>
        <w:tc>
          <w:tcPr>
            <w:tcW w:w="24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5"/>
        </w:trPr>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8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11" w:lineRule="exact"/>
        <w:rPr>
          <w:sz w:val="20"/>
          <w:szCs w:val="20"/>
          <w:color w:val="auto"/>
        </w:rPr>
      </w:pPr>
    </w:p>
    <w:p>
      <w:pPr>
        <w:ind w:left="540" w:hanging="307"/>
        <w:spacing w:after="0"/>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40"/>
        <w:spacing w:after="0" w:line="207" w:lineRule="exact"/>
        <w:tabs>
          <w:tab w:leader="none" w:pos="520" w:val="left"/>
          <w:tab w:leader="none" w:pos="1106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8"/>
          <w:szCs w:val="18"/>
          <w:color w:val="auto"/>
        </w:rPr>
        <w:t>CHECK BOX IF DISCLOSURE OF LEGAL PROCEEDINGS IS REQUIRED PURSUANT TO ITEMS 2(d) or 2(e) NO</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0"/>
          <w:szCs w:val="20"/>
          <w:color w:val="auto"/>
        </w:rPr>
      </w:pPr>
    </w:p>
    <w:p>
      <w:pPr>
        <w:ind w:left="540" w:hanging="307"/>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90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r>
      <w:tr>
        <w:trPr>
          <w:trHeight w:val="238"/>
        </w:trPr>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r>
      <w:tr>
        <w:trPr>
          <w:trHeight w:val="403"/>
        </w:trPr>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r>
      <w:tr>
        <w:trPr>
          <w:trHeight w:val="238"/>
        </w:trPr>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32,459,846</w:t>
            </w:r>
          </w:p>
        </w:tc>
      </w:tr>
      <w:tr>
        <w:trPr>
          <w:trHeight w:val="187"/>
        </w:trPr>
        <w:tc>
          <w:tcPr>
            <w:tcW w:w="1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OWNED</w:t>
            </w:r>
          </w:p>
        </w:tc>
        <w:tc>
          <w:tcPr>
            <w:tcW w:w="460" w:type="dxa"/>
            <w:vAlign w:val="bottom"/>
          </w:tcPr>
          <w:p>
            <w:pPr>
              <w:spacing w:after="0"/>
              <w:rPr>
                <w:sz w:val="16"/>
                <w:szCs w:val="16"/>
                <w:color w:val="auto"/>
              </w:rPr>
            </w:pPr>
          </w:p>
        </w:tc>
        <w:tc>
          <w:tcPr>
            <w:tcW w:w="9000" w:type="dxa"/>
            <w:vAlign w:val="bottom"/>
          </w:tcPr>
          <w:p>
            <w:pPr>
              <w:spacing w:after="0"/>
              <w:rPr>
                <w:sz w:val="16"/>
                <w:szCs w:val="16"/>
                <w:color w:val="auto"/>
              </w:rPr>
            </w:pPr>
          </w:p>
        </w:tc>
      </w:tr>
      <w:tr>
        <w:trPr>
          <w:trHeight w:val="216"/>
        </w:trPr>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BY</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r>
      <w:tr>
        <w:trPr>
          <w:trHeight w:val="238"/>
        </w:trPr>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r>
      <w:tr>
        <w:trPr>
          <w:trHeight w:val="187"/>
        </w:trPr>
        <w:tc>
          <w:tcPr>
            <w:tcW w:w="1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REPORTING</w:t>
            </w:r>
          </w:p>
        </w:tc>
        <w:tc>
          <w:tcPr>
            <w:tcW w:w="460" w:type="dxa"/>
            <w:vAlign w:val="bottom"/>
          </w:tcPr>
          <w:p>
            <w:pPr>
              <w:spacing w:after="0"/>
              <w:rPr>
                <w:sz w:val="16"/>
                <w:szCs w:val="16"/>
                <w:color w:val="auto"/>
              </w:rPr>
            </w:pPr>
          </w:p>
        </w:tc>
        <w:tc>
          <w:tcPr>
            <w:tcW w:w="9000" w:type="dxa"/>
            <w:vAlign w:val="bottom"/>
          </w:tcPr>
          <w:p>
            <w:pPr>
              <w:spacing w:after="0"/>
              <w:rPr>
                <w:sz w:val="16"/>
                <w:szCs w:val="16"/>
                <w:color w:val="auto"/>
              </w:rPr>
            </w:pPr>
          </w:p>
        </w:tc>
      </w:tr>
      <w:tr>
        <w:trPr>
          <w:trHeight w:val="216"/>
        </w:trPr>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r>
      <w:tr>
        <w:trPr>
          <w:trHeight w:val="238"/>
        </w:trPr>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32,459,846</w:t>
            </w:r>
          </w:p>
        </w:tc>
      </w:tr>
    </w:tbl>
    <w:p>
      <w:pPr>
        <w:spacing w:after="0" w:line="198" w:lineRule="exact"/>
        <w:rPr>
          <w:sz w:val="20"/>
          <w:szCs w:val="20"/>
          <w:color w:val="auto"/>
        </w:rPr>
      </w:pPr>
    </w:p>
    <w:p>
      <w:pPr>
        <w:ind w:left="540" w:hanging="347"/>
        <w:spacing w:after="0"/>
        <w:tabs>
          <w:tab w:leader="none" w:pos="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32,459,846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80"/>
        <w:spacing w:after="0" w:line="207" w:lineRule="exact"/>
        <w:tabs>
          <w:tab w:leader="none" w:pos="520" w:val="left"/>
          <w:tab w:leader="none" w:pos="110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color w:val="auto"/>
        </w:rPr>
        <w:t>CHECK BOX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67" w:lineRule="exact"/>
        <w:rPr>
          <w:sz w:val="20"/>
          <w:szCs w:val="20"/>
          <w:color w:val="auto"/>
        </w:rPr>
      </w:pPr>
    </w:p>
    <w:p>
      <w:pPr>
        <w:ind w:left="540" w:right="740"/>
        <w:spacing w:after="0" w:line="261" w:lineRule="auto"/>
        <w:rPr>
          <w:sz w:val="20"/>
          <w:szCs w:val="20"/>
          <w:color w:val="auto"/>
        </w:rPr>
      </w:pPr>
      <w:r>
        <w:rPr>
          <w:rFonts w:ascii="Times New Roman" w:cs="Times New Roman" w:eastAsia="Times New Roman" w:hAnsi="Times New Roman"/>
          <w:sz w:val="18"/>
          <w:szCs w:val="18"/>
          <w:color w:val="auto"/>
        </w:rPr>
        <w:t>PERCENT OF CLASS REPRESENTED BY AMOUNT IN ROW (11) 15.7% (Calculations are based upon a total of 206,863,242 shares of Class A Common Stock outstanding, as disclosed on the Issuer's Form 10-K for the year ended December 31, 2021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40" w:hanging="352"/>
        <w:spacing w:after="0"/>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 2022).</w:t>
      </w:r>
    </w:p>
    <w:p>
      <w:pPr>
        <w:spacing w:after="0" w:line="200" w:lineRule="exact"/>
        <w:rPr>
          <w:rFonts w:ascii="Times New Roman" w:cs="Times New Roman" w:eastAsia="Times New Roman" w:hAnsi="Times New Roman"/>
          <w:sz w:val="18"/>
          <w:szCs w:val="18"/>
          <w:b w:val="1"/>
          <w:bCs w:val="1"/>
          <w:color w:val="auto"/>
        </w:rPr>
      </w:pPr>
    </w:p>
    <w:p>
      <w:pPr>
        <w:spacing w:after="0" w:line="236" w:lineRule="exact"/>
        <w:rPr>
          <w:rFonts w:ascii="Times New Roman" w:cs="Times New Roman" w:eastAsia="Times New Roman" w:hAnsi="Times New Roman"/>
          <w:sz w:val="18"/>
          <w:szCs w:val="18"/>
          <w:b w:val="1"/>
          <w:bCs w:val="1"/>
          <w:color w:val="auto"/>
        </w:rPr>
      </w:pPr>
    </w:p>
    <w:p>
      <w:pPr>
        <w:ind w:left="540" w:hanging="352"/>
        <w:spacing w:after="0"/>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13D</w:t>
            </w:r>
          </w:p>
        </w:tc>
      </w:tr>
      <w:tr>
        <w:trPr>
          <w:trHeight w:val="187"/>
        </w:trPr>
        <w:tc>
          <w:tcPr>
            <w:tcW w:w="3340" w:type="dxa"/>
            <w:vAlign w:val="bottom"/>
            <w:tcBorders>
              <w:top w:val="single" w:sz="8" w:color="auto"/>
            </w:tcBorders>
          </w:tcPr>
          <w:p>
            <w:pPr>
              <w:spacing w:after="0"/>
              <w:rPr>
                <w:sz w:val="16"/>
                <w:szCs w:val="16"/>
                <w:color w:val="auto"/>
              </w:rPr>
            </w:pPr>
          </w:p>
        </w:tc>
        <w:tc>
          <w:tcPr>
            <w:tcW w:w="7900" w:type="dxa"/>
            <w:vAlign w:val="bottom"/>
            <w:tcBorders>
              <w:top w:val="single" w:sz="8" w:color="auto"/>
            </w:tcBorders>
          </w:tcPr>
          <w:p>
            <w:pPr>
              <w:ind w:left="7020"/>
              <w:spacing w:after="0" w:line="188" w:lineRule="exact"/>
              <w:rPr>
                <w:sz w:val="20"/>
                <w:szCs w:val="20"/>
                <w:color w:val="auto"/>
              </w:rPr>
            </w:pPr>
            <w:r>
              <w:rPr>
                <w:rFonts w:ascii="Times New Roman" w:cs="Times New Roman" w:eastAsia="Times New Roman" w:hAnsi="Times New Roman"/>
                <w:sz w:val="18"/>
                <w:szCs w:val="18"/>
                <w:b w:val="1"/>
                <w:bCs w:val="1"/>
                <w:color w:val="auto"/>
              </w:rPr>
              <w:t>Page 6 of 7</w:t>
            </w:r>
          </w:p>
        </w:tc>
        <w:tc>
          <w:tcPr>
            <w:tcW w:w="20" w:type="dxa"/>
            <w:vAlign w:val="bottom"/>
          </w:tcPr>
          <w:p>
            <w:pPr>
              <w:spacing w:after="0"/>
              <w:rPr>
                <w:sz w:val="16"/>
                <w:szCs w:val="16"/>
                <w:color w:val="auto"/>
              </w:rPr>
            </w:pPr>
          </w:p>
        </w:tc>
      </w:tr>
      <w:tr>
        <w:trPr>
          <w:trHeight w:val="238"/>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644393100</w:t>
            </w:r>
          </w:p>
        </w:tc>
        <w:tc>
          <w:tcPr>
            <w:tcW w:w="7920" w:type="dxa"/>
            <w:vAlign w:val="bottom"/>
            <w:tcBorders>
              <w:bottom w:val="single" w:sz="8" w:color="auto"/>
            </w:tcBorders>
            <w:gridSpan w:val="2"/>
          </w:tcPr>
          <w:p>
            <w:pPr>
              <w:ind w:left="7460"/>
              <w:spacing w:after="0"/>
              <w:rPr>
                <w:sz w:val="20"/>
                <w:szCs w:val="20"/>
                <w:color w:val="auto"/>
              </w:rPr>
            </w:pPr>
            <w:r>
              <w:rPr>
                <w:rFonts w:ascii="Times New Roman" w:cs="Times New Roman" w:eastAsia="Times New Roman" w:hAnsi="Times New Roman"/>
                <w:sz w:val="18"/>
                <w:szCs w:val="18"/>
                <w:b w:val="1"/>
                <w:bCs w:val="1"/>
                <w:color w:val="auto"/>
                <w:w w:val="99"/>
              </w:rPr>
              <w:t>Pages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Amendment No. 2 to Schedule 13D (this “Amendment No. 2”) relates to shares of Class A common stock, par value $0.01 per share (the “Class A Common Stock”), of New Fortress Energy Inc. (the “Issuer”), located at 111 W. 19th St., 8th Floor, New York, NY 10011. Except as otherwise set forth herein, this Amendment No. 2 does not modify any of the information previously reported by the Reporting Persons in the Schedule 13D filed with the Securities and Exchange Commission on June 19, 2020, as amended on May 12, 2021. This Amendment No. 2 is being filed to report a change in beneficial ownership by the Reporting Persons.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part (c) of the Schedule 13D is hereby amended and replaced with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Transactions by the Reporting Persons in shares of Class A Common Stock of the Issuer in the last sixty days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940" w:type="dxa"/>
            <w:vAlign w:val="bottom"/>
            <w:tcBorders>
              <w:right w:val="single" w:sz="8" w:color="auto"/>
            </w:tcBorders>
            <w:gridSpan w:val="2"/>
            <w:vMerge w:val="restart"/>
          </w:tcPr>
          <w:p>
            <w:pPr>
              <w:jc w:val="center"/>
              <w:ind w:right="700"/>
              <w:spacing w:after="0"/>
              <w:rPr>
                <w:sz w:val="20"/>
                <w:szCs w:val="20"/>
                <w:color w:val="auto"/>
              </w:rPr>
            </w:pPr>
            <w:r>
              <w:rPr>
                <w:rFonts w:ascii="Times New Roman" w:cs="Times New Roman" w:eastAsia="Times New Roman" w:hAnsi="Times New Roman"/>
                <w:sz w:val="18"/>
                <w:szCs w:val="18"/>
                <w:color w:val="auto"/>
              </w:rPr>
              <w:t>Transaction Date</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Borders>
              <w:right w:val="single" w:sz="8" w:color="auto"/>
            </w:tcBorders>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Pr>
          <w:p>
            <w:pPr>
              <w:spacing w:after="0"/>
              <w:rPr>
                <w:sz w:val="17"/>
                <w:szCs w:val="17"/>
                <w:color w:val="auto"/>
              </w:rPr>
            </w:pPr>
          </w:p>
        </w:tc>
        <w:tc>
          <w:tcPr>
            <w:tcW w:w="1820" w:type="dxa"/>
            <w:vAlign w:val="bottom"/>
            <w:tcBorders>
              <w:right w:val="single" w:sz="8" w:color="auto"/>
            </w:tcBorders>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color w:val="auto"/>
                <w:w w:val="99"/>
              </w:rPr>
              <w:t xml:space="preserve">Price Per Share </w:t>
            </w: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w:t>
            </w:r>
          </w:p>
        </w:tc>
        <w:tc>
          <w:tcPr>
            <w:tcW w:w="1620" w:type="dxa"/>
            <w:vAlign w:val="bottom"/>
          </w:tcPr>
          <w:p>
            <w:pPr>
              <w:spacing w:after="0"/>
              <w:rPr>
                <w:sz w:val="17"/>
                <w:szCs w:val="17"/>
                <w:color w:val="auto"/>
              </w:rPr>
            </w:pPr>
          </w:p>
        </w:tc>
        <w:tc>
          <w:tcPr>
            <w:tcW w:w="2840" w:type="dxa"/>
            <w:vAlign w:val="bottom"/>
            <w:gridSpan w:val="2"/>
            <w:vMerge w:val="restart"/>
          </w:tcPr>
          <w:p>
            <w:pPr>
              <w:jc w:val="center"/>
              <w:ind w:right="1640"/>
              <w:spacing w:after="0"/>
              <w:rPr>
                <w:sz w:val="20"/>
                <w:szCs w:val="20"/>
                <w:color w:val="auto"/>
              </w:rPr>
            </w:pPr>
            <w:r>
              <w:rPr>
                <w:rFonts w:ascii="Times New Roman" w:cs="Times New Roman" w:eastAsia="Times New Roman" w:hAnsi="Times New Roman"/>
                <w:sz w:val="18"/>
                <w:szCs w:val="18"/>
                <w:color w:val="auto"/>
                <w:w w:val="98"/>
              </w:rPr>
              <w:t>Manner Effected</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940" w:type="dxa"/>
            <w:vAlign w:val="bottom"/>
            <w:tcBorders>
              <w:right w:val="single" w:sz="8" w:color="auto"/>
            </w:tcBorders>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820" w:type="dxa"/>
            <w:vAlign w:val="bottom"/>
            <w:tcBorders>
              <w:right w:val="single" w:sz="8" w:color="auto"/>
            </w:tcBorders>
            <w:gridSpan w:val="2"/>
            <w:vMerge w:val="continue"/>
          </w:tcPr>
          <w:p>
            <w:pPr>
              <w:spacing w:after="0" w:line="20" w:lineRule="exact"/>
              <w:rPr>
                <w:sz w:val="1"/>
                <w:szCs w:val="1"/>
                <w:color w:val="auto"/>
              </w:rPr>
            </w:pPr>
          </w:p>
        </w:tc>
        <w:tc>
          <w:tcPr>
            <w:tcW w:w="1620" w:type="dxa"/>
            <w:vAlign w:val="bottom"/>
            <w:vMerge w:val="restart"/>
          </w:tcPr>
          <w:p>
            <w:pPr>
              <w:spacing w:after="0" w:line="20" w:lineRule="exact"/>
              <w:rPr>
                <w:sz w:val="1"/>
                <w:szCs w:val="1"/>
                <w:color w:val="auto"/>
              </w:rPr>
            </w:pPr>
          </w:p>
        </w:tc>
        <w:tc>
          <w:tcPr>
            <w:tcW w:w="2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80" w:type="dxa"/>
            <w:vAlign w:val="bottom"/>
          </w:tcPr>
          <w:p>
            <w:pPr>
              <w:spacing w:after="0"/>
              <w:rPr>
                <w:sz w:val="7"/>
                <w:szCs w:val="7"/>
                <w:color w:val="auto"/>
              </w:rPr>
            </w:pPr>
          </w:p>
        </w:tc>
        <w:tc>
          <w:tcPr>
            <w:tcW w:w="1940" w:type="dxa"/>
            <w:vAlign w:val="bottom"/>
            <w:tcBorders>
              <w:right w:val="single" w:sz="8" w:color="auto"/>
            </w:tcBorders>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600" w:type="dxa"/>
            <w:vAlign w:val="bottom"/>
            <w:tcBorders>
              <w:right w:val="single" w:sz="8" w:color="auto"/>
            </w:tcBorders>
            <w:gridSpan w:val="4"/>
            <w:vMerge w:val="restart"/>
          </w:tcPr>
          <w:p>
            <w:pPr>
              <w:jc w:val="center"/>
              <w:ind w:right="360"/>
              <w:spacing w:after="0" w:line="196" w:lineRule="exact"/>
              <w:rPr>
                <w:sz w:val="20"/>
                <w:szCs w:val="20"/>
                <w:color w:val="auto"/>
              </w:rPr>
            </w:pPr>
            <w:r>
              <w:rPr>
                <w:rFonts w:ascii="Times New Roman" w:cs="Times New Roman" w:eastAsia="Times New Roman" w:hAnsi="Times New Roman"/>
                <w:sz w:val="18"/>
                <w:szCs w:val="18"/>
                <w:color w:val="auto"/>
                <w:w w:val="99"/>
              </w:rPr>
              <w:t>Purchased/(Sold)</w:t>
            </w:r>
          </w:p>
        </w:tc>
        <w:tc>
          <w:tcPr>
            <w:tcW w:w="420" w:type="dxa"/>
            <w:vAlign w:val="bottom"/>
            <w:vMerge w:val="continue"/>
          </w:tcPr>
          <w:p>
            <w:pPr>
              <w:spacing w:after="0"/>
              <w:rPr>
                <w:sz w:val="7"/>
                <w:szCs w:val="7"/>
                <w:color w:val="auto"/>
              </w:rPr>
            </w:pPr>
          </w:p>
        </w:tc>
        <w:tc>
          <w:tcPr>
            <w:tcW w:w="1820" w:type="dxa"/>
            <w:vAlign w:val="bottom"/>
            <w:tcBorders>
              <w:right w:val="single" w:sz="8" w:color="auto"/>
            </w:tcBorders>
            <w:gridSpan w:val="2"/>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2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80" w:type="dxa"/>
            <w:vAlign w:val="bottom"/>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600" w:type="dxa"/>
            <w:vAlign w:val="bottom"/>
            <w:tcBorders>
              <w:right w:val="single" w:sz="8" w:color="auto"/>
            </w:tcBorders>
            <w:gridSpan w:val="4"/>
            <w:vMerge w:val="continue"/>
          </w:tcPr>
          <w:p>
            <w:pPr>
              <w:spacing w:after="0"/>
              <w:rPr>
                <w:sz w:val="7"/>
                <w:szCs w:val="7"/>
                <w:color w:val="auto"/>
              </w:rPr>
            </w:pPr>
          </w:p>
        </w:tc>
        <w:tc>
          <w:tcPr>
            <w:tcW w:w="420" w:type="dxa"/>
            <w:vAlign w:val="bottom"/>
          </w:tcPr>
          <w:p>
            <w:pPr>
              <w:spacing w:after="0"/>
              <w:rPr>
                <w:sz w:val="7"/>
                <w:szCs w:val="7"/>
                <w:color w:val="auto"/>
              </w:rPr>
            </w:pPr>
          </w:p>
        </w:tc>
        <w:tc>
          <w:tcPr>
            <w:tcW w:w="1360" w:type="dxa"/>
            <w:vAlign w:val="bottom"/>
            <w:tcBorders>
              <w:top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920" w:type="dxa"/>
            <w:vAlign w:val="bottom"/>
            <w:tcBorders>
              <w:bottom w:val="single" w:sz="8" w:color="auto"/>
            </w:tcBorders>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04/19/2022</w:t>
            </w:r>
          </w:p>
        </w:tc>
        <w:tc>
          <w:tcPr>
            <w:tcW w:w="7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color w:val="auto"/>
              </w:rPr>
              <w:t>(35,760)</w:t>
            </w:r>
          </w:p>
        </w:tc>
        <w:tc>
          <w:tcPr>
            <w:tcW w:w="3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$45.63(1)</w:t>
            </w:r>
          </w:p>
        </w:tc>
        <w:tc>
          <w:tcPr>
            <w:tcW w:w="4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2"/>
          </w:tcPr>
          <w:p>
            <w:pPr>
              <w:jc w:val="center"/>
              <w:ind w:right="1640"/>
              <w:spacing w:after="0"/>
              <w:rPr>
                <w:sz w:val="20"/>
                <w:szCs w:val="20"/>
                <w:color w:val="auto"/>
              </w:rPr>
            </w:pPr>
            <w:r>
              <w:rPr>
                <w:rFonts w:ascii="Times New Roman" w:cs="Times New Roman" w:eastAsia="Times New Roman" w:hAnsi="Times New Roman"/>
                <w:sz w:val="18"/>
                <w:szCs w:val="18"/>
                <w:color w:val="auto"/>
              </w:rPr>
              <w:t>Open Market</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04/19/2022</w:t>
            </w:r>
          </w:p>
        </w:tc>
        <w:tc>
          <w:tcPr>
            <w:tcW w:w="7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(264,240)</w:t>
            </w:r>
          </w:p>
        </w:tc>
        <w:tc>
          <w:tcPr>
            <w:tcW w:w="3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$45.23(1)</w:t>
            </w:r>
          </w:p>
        </w:tc>
        <w:tc>
          <w:tcPr>
            <w:tcW w:w="4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2"/>
          </w:tcPr>
          <w:p>
            <w:pPr>
              <w:jc w:val="center"/>
              <w:ind w:right="1640"/>
              <w:spacing w:after="0"/>
              <w:rPr>
                <w:sz w:val="20"/>
                <w:szCs w:val="20"/>
                <w:color w:val="auto"/>
              </w:rPr>
            </w:pPr>
            <w:r>
              <w:rPr>
                <w:rFonts w:ascii="Times New Roman" w:cs="Times New Roman" w:eastAsia="Times New Roman" w:hAnsi="Times New Roman"/>
                <w:sz w:val="18"/>
                <w:szCs w:val="18"/>
                <w:color w:val="auto"/>
              </w:rPr>
              <w:t>Open Market</w:t>
            </w:r>
          </w:p>
        </w:tc>
        <w:tc>
          <w:tcPr>
            <w:tcW w:w="0" w:type="dxa"/>
            <w:vAlign w:val="bottom"/>
          </w:tcPr>
          <w:p>
            <w:pPr>
              <w:spacing w:after="0"/>
              <w:rPr>
                <w:sz w:val="1"/>
                <w:szCs w:val="1"/>
                <w:color w:val="auto"/>
              </w:rPr>
            </w:pPr>
          </w:p>
        </w:tc>
      </w:tr>
      <w:tr>
        <w:trPr>
          <w:trHeight w:val="209"/>
        </w:trPr>
        <w:tc>
          <w:tcPr>
            <w:tcW w:w="1920" w:type="dxa"/>
            <w:vAlign w:val="bottom"/>
            <w:tcBorders>
              <w:bottom w:val="single" w:sz="8" w:color="auto"/>
            </w:tcBorders>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04/07/2022</w:t>
            </w:r>
          </w:p>
        </w:tc>
        <w:tc>
          <w:tcPr>
            <w:tcW w:w="7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7"/>
              </w:rPr>
              <w:t>(250)</w:t>
            </w:r>
          </w:p>
        </w:tc>
        <w:tc>
          <w:tcPr>
            <w:tcW w:w="40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$42.84(2)</w:t>
            </w:r>
          </w:p>
        </w:tc>
        <w:tc>
          <w:tcPr>
            <w:tcW w:w="4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2"/>
          </w:tcPr>
          <w:p>
            <w:pPr>
              <w:jc w:val="center"/>
              <w:ind w:right="1640"/>
              <w:spacing w:after="0"/>
              <w:rPr>
                <w:sz w:val="20"/>
                <w:szCs w:val="20"/>
                <w:color w:val="auto"/>
              </w:rPr>
            </w:pPr>
            <w:r>
              <w:rPr>
                <w:rFonts w:ascii="Times New Roman" w:cs="Times New Roman" w:eastAsia="Times New Roman" w:hAnsi="Times New Roman"/>
                <w:sz w:val="18"/>
                <w:szCs w:val="18"/>
                <w:color w:val="auto"/>
              </w:rPr>
              <w:t>Open Market</w:t>
            </w:r>
          </w:p>
        </w:tc>
        <w:tc>
          <w:tcPr>
            <w:tcW w:w="0" w:type="dxa"/>
            <w:vAlign w:val="bottom"/>
          </w:tcPr>
          <w:p>
            <w:pPr>
              <w:spacing w:after="0"/>
              <w:rPr>
                <w:sz w:val="1"/>
                <w:szCs w:val="1"/>
                <w:color w:val="auto"/>
              </w:rPr>
            </w:pPr>
          </w:p>
        </w:tc>
      </w:tr>
      <w:tr>
        <w:trPr>
          <w:trHeight w:val="209"/>
        </w:trPr>
        <w:tc>
          <w:tcPr>
            <w:tcW w:w="1920" w:type="dxa"/>
            <w:vAlign w:val="bottom"/>
            <w:tcBorders>
              <w:bottom w:val="single" w:sz="8" w:color="auto"/>
            </w:tcBorders>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04/07/2022</w:t>
            </w:r>
          </w:p>
        </w:tc>
        <w:tc>
          <w:tcPr>
            <w:tcW w:w="7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color w:val="auto"/>
              </w:rPr>
              <w:t>(19,693)</w:t>
            </w:r>
          </w:p>
        </w:tc>
        <w:tc>
          <w:tcPr>
            <w:tcW w:w="3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$41.52(2)</w:t>
            </w:r>
          </w:p>
        </w:tc>
        <w:tc>
          <w:tcPr>
            <w:tcW w:w="4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2"/>
          </w:tcPr>
          <w:p>
            <w:pPr>
              <w:jc w:val="center"/>
              <w:ind w:right="1640"/>
              <w:spacing w:after="0"/>
              <w:rPr>
                <w:sz w:val="20"/>
                <w:szCs w:val="20"/>
                <w:color w:val="auto"/>
              </w:rPr>
            </w:pPr>
            <w:r>
              <w:rPr>
                <w:rFonts w:ascii="Times New Roman" w:cs="Times New Roman" w:eastAsia="Times New Roman" w:hAnsi="Times New Roman"/>
                <w:sz w:val="18"/>
                <w:szCs w:val="18"/>
                <w:color w:val="auto"/>
              </w:rPr>
              <w:t>Open Market</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04/06/2022</w:t>
            </w:r>
          </w:p>
        </w:tc>
        <w:tc>
          <w:tcPr>
            <w:tcW w:w="7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(280,057)</w:t>
            </w:r>
          </w:p>
        </w:tc>
        <w:tc>
          <w:tcPr>
            <w:tcW w:w="3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$41.62(3)</w:t>
            </w:r>
          </w:p>
        </w:tc>
        <w:tc>
          <w:tcPr>
            <w:tcW w:w="4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2"/>
          </w:tcPr>
          <w:p>
            <w:pPr>
              <w:jc w:val="center"/>
              <w:ind w:right="1640"/>
              <w:spacing w:after="0"/>
              <w:rPr>
                <w:sz w:val="20"/>
                <w:szCs w:val="20"/>
                <w:color w:val="auto"/>
              </w:rPr>
            </w:pPr>
            <w:r>
              <w:rPr>
                <w:rFonts w:ascii="Times New Roman" w:cs="Times New Roman" w:eastAsia="Times New Roman" w:hAnsi="Times New Roman"/>
                <w:sz w:val="18"/>
                <w:szCs w:val="18"/>
                <w:color w:val="auto"/>
              </w:rPr>
              <w:t>Open Market</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04/01/2022</w:t>
            </w:r>
          </w:p>
        </w:tc>
        <w:tc>
          <w:tcPr>
            <w:tcW w:w="7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color w:val="auto"/>
              </w:rPr>
              <w:t>(3,887)</w:t>
            </w:r>
          </w:p>
        </w:tc>
        <w:tc>
          <w:tcPr>
            <w:tcW w:w="3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$46.93(4)</w:t>
            </w:r>
          </w:p>
        </w:tc>
        <w:tc>
          <w:tcPr>
            <w:tcW w:w="4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2"/>
          </w:tcPr>
          <w:p>
            <w:pPr>
              <w:jc w:val="center"/>
              <w:ind w:right="1640"/>
              <w:spacing w:after="0"/>
              <w:rPr>
                <w:sz w:val="20"/>
                <w:szCs w:val="20"/>
                <w:color w:val="auto"/>
              </w:rPr>
            </w:pPr>
            <w:r>
              <w:rPr>
                <w:rFonts w:ascii="Times New Roman" w:cs="Times New Roman" w:eastAsia="Times New Roman" w:hAnsi="Times New Roman"/>
                <w:sz w:val="18"/>
                <w:szCs w:val="18"/>
                <w:color w:val="auto"/>
              </w:rPr>
              <w:t>Open Market</w:t>
            </w:r>
          </w:p>
        </w:tc>
        <w:tc>
          <w:tcPr>
            <w:tcW w:w="0" w:type="dxa"/>
            <w:vAlign w:val="bottom"/>
          </w:tcPr>
          <w:p>
            <w:pPr>
              <w:spacing w:after="0"/>
              <w:rPr>
                <w:sz w:val="1"/>
                <w:szCs w:val="1"/>
                <w:color w:val="auto"/>
              </w:rPr>
            </w:pPr>
          </w:p>
        </w:tc>
      </w:tr>
      <w:tr>
        <w:trPr>
          <w:trHeight w:val="209"/>
        </w:trPr>
        <w:tc>
          <w:tcPr>
            <w:tcW w:w="1920" w:type="dxa"/>
            <w:vAlign w:val="bottom"/>
            <w:tcBorders>
              <w:bottom w:val="single" w:sz="8" w:color="auto"/>
            </w:tcBorders>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04/01/2022</w:t>
            </w:r>
          </w:p>
        </w:tc>
        <w:tc>
          <w:tcPr>
            <w:tcW w:w="7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color w:val="auto"/>
              </w:rPr>
              <w:t>(47,762)</w:t>
            </w:r>
          </w:p>
        </w:tc>
        <w:tc>
          <w:tcPr>
            <w:tcW w:w="3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$46.17(4)</w:t>
            </w:r>
          </w:p>
        </w:tc>
        <w:tc>
          <w:tcPr>
            <w:tcW w:w="4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2"/>
          </w:tcPr>
          <w:p>
            <w:pPr>
              <w:jc w:val="center"/>
              <w:ind w:right="1640"/>
              <w:spacing w:after="0"/>
              <w:rPr>
                <w:sz w:val="20"/>
                <w:szCs w:val="20"/>
                <w:color w:val="auto"/>
              </w:rPr>
            </w:pPr>
            <w:r>
              <w:rPr>
                <w:rFonts w:ascii="Times New Roman" w:cs="Times New Roman" w:eastAsia="Times New Roman" w:hAnsi="Times New Roman"/>
                <w:sz w:val="18"/>
                <w:szCs w:val="18"/>
                <w:color w:val="auto"/>
              </w:rPr>
              <w:t>Open Market</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04/01/2022</w:t>
            </w:r>
          </w:p>
        </w:tc>
        <w:tc>
          <w:tcPr>
            <w:tcW w:w="7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(163,172)</w:t>
            </w:r>
          </w:p>
        </w:tc>
        <w:tc>
          <w:tcPr>
            <w:tcW w:w="3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$45.06(4)</w:t>
            </w:r>
          </w:p>
        </w:tc>
        <w:tc>
          <w:tcPr>
            <w:tcW w:w="4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2"/>
          </w:tcPr>
          <w:p>
            <w:pPr>
              <w:jc w:val="center"/>
              <w:ind w:right="1640"/>
              <w:spacing w:after="0"/>
              <w:rPr>
                <w:sz w:val="20"/>
                <w:szCs w:val="20"/>
                <w:color w:val="auto"/>
              </w:rPr>
            </w:pPr>
            <w:r>
              <w:rPr>
                <w:rFonts w:ascii="Times New Roman" w:cs="Times New Roman" w:eastAsia="Times New Roman" w:hAnsi="Times New Roman"/>
                <w:sz w:val="18"/>
                <w:szCs w:val="18"/>
                <w:color w:val="auto"/>
              </w:rPr>
              <w:t>Open Market</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04/01/2022</w:t>
            </w:r>
          </w:p>
        </w:tc>
        <w:tc>
          <w:tcPr>
            <w:tcW w:w="7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(170,197)</w:t>
            </w:r>
          </w:p>
        </w:tc>
        <w:tc>
          <w:tcPr>
            <w:tcW w:w="3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$44.39(4)</w:t>
            </w:r>
          </w:p>
        </w:tc>
        <w:tc>
          <w:tcPr>
            <w:tcW w:w="4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2"/>
          </w:tcPr>
          <w:p>
            <w:pPr>
              <w:jc w:val="center"/>
              <w:ind w:right="1640"/>
              <w:spacing w:after="0"/>
              <w:rPr>
                <w:sz w:val="20"/>
                <w:szCs w:val="20"/>
                <w:color w:val="auto"/>
              </w:rPr>
            </w:pPr>
            <w:r>
              <w:rPr>
                <w:rFonts w:ascii="Times New Roman" w:cs="Times New Roman" w:eastAsia="Times New Roman" w:hAnsi="Times New Roman"/>
                <w:sz w:val="18"/>
                <w:szCs w:val="18"/>
                <w:color w:val="auto"/>
              </w:rPr>
              <w:t>Open Market</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04/01/2022</w:t>
            </w:r>
          </w:p>
        </w:tc>
        <w:tc>
          <w:tcPr>
            <w:tcW w:w="7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color w:val="auto"/>
              </w:rPr>
              <w:t>(14,982)</w:t>
            </w:r>
          </w:p>
        </w:tc>
        <w:tc>
          <w:tcPr>
            <w:tcW w:w="3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$43.42(4)</w:t>
            </w:r>
          </w:p>
        </w:tc>
        <w:tc>
          <w:tcPr>
            <w:tcW w:w="4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2"/>
          </w:tcPr>
          <w:p>
            <w:pPr>
              <w:jc w:val="center"/>
              <w:ind w:right="1640"/>
              <w:spacing w:after="0"/>
              <w:rPr>
                <w:sz w:val="20"/>
                <w:szCs w:val="20"/>
                <w:color w:val="auto"/>
              </w:rPr>
            </w:pPr>
            <w:r>
              <w:rPr>
                <w:rFonts w:ascii="Times New Roman" w:cs="Times New Roman" w:eastAsia="Times New Roman" w:hAnsi="Times New Roman"/>
                <w:sz w:val="18"/>
                <w:szCs w:val="18"/>
                <w:color w:val="auto"/>
              </w:rPr>
              <w:t>Open Market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8"/>
        <w:spacing w:after="0" w:line="261" w:lineRule="auto"/>
        <w:tabs>
          <w:tab w:leader="none" w:pos="27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shares were sold in multiple transactions on April 19, 2022 at prices ranging from $44.51 to $45.505 for the sale of 264,240 shares and a range of $45.515 to $45.845 for the sale of 35,760 shares. The undersigned undertakes to provide the staff of the Securities and Exchange Commission, upon request, full information regarding the number of shares sold at each separate price within the ranges set forth in this footnote.</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shares were sold in multiple transactions on April 7, 2022 at prices ranging from $41.47 to $42.42 for the sale of 19,693 shares and a range of $42.78 to $42.90 for the sale of 250 shares. The undersigned undertakes to provide the staff of the Securities and Exchange Commission, upon request, full information regarding the number of shares sold at each separate price within the ranges set forth in this footnote.</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27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shares were sold in multiple transactions on April 6, 2022 at prices ranging from $41.47 to $42.235 for the sale of 280,057 shares. The undersigned undertakes to provide the staff of the Securities and Exchange Commission, upon request, full information regarding the number of shares sold at each separate price within the ranges set forth in this footnote.</w:t>
      </w:r>
    </w:p>
    <w:p>
      <w:pPr>
        <w:spacing w:after="0" w:line="175" w:lineRule="exact"/>
        <w:rPr>
          <w:rFonts w:ascii="Times New Roman" w:cs="Times New Roman" w:eastAsia="Times New Roman" w:hAnsi="Times New Roman"/>
          <w:sz w:val="18"/>
          <w:szCs w:val="18"/>
          <w:color w:val="auto"/>
        </w:rPr>
      </w:pPr>
    </w:p>
    <w:p>
      <w:pPr>
        <w:jc w:val="both"/>
        <w:ind w:firstLine="8"/>
        <w:spacing w:after="0" w:line="258" w:lineRule="auto"/>
        <w:tabs>
          <w:tab w:leader="none" w:pos="27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shares were sold in multiple transactions on April 1, 2022 at prices ranging from $42.795 to $43.77 for the sale of 14,982 shares, a range of $43.80 to $44.79 for the sale of 170,197 shares, a range of $44.795 to $45.79 for the sale of 163,172 shares, a range of $45.80 to $46.79 for the sale of 47,762 shares and a range of $46.80 to $47.25 for the sale of 3,887 shares. The undersigned undertakes to provide the staff of the Securities and Exchange Commission, upon request, full information regarding the number of shares sold at each separate price within the ranges set forth in this footnote.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13D</w:t>
            </w:r>
          </w:p>
        </w:tc>
      </w:tr>
      <w:tr>
        <w:trPr>
          <w:trHeight w:val="187"/>
        </w:trPr>
        <w:tc>
          <w:tcPr>
            <w:tcW w:w="3340" w:type="dxa"/>
            <w:vAlign w:val="bottom"/>
            <w:tcBorders>
              <w:top w:val="single" w:sz="8" w:color="auto"/>
            </w:tcBorders>
          </w:tcPr>
          <w:p>
            <w:pPr>
              <w:spacing w:after="0"/>
              <w:rPr>
                <w:sz w:val="16"/>
                <w:szCs w:val="16"/>
                <w:color w:val="auto"/>
              </w:rPr>
            </w:pPr>
          </w:p>
        </w:tc>
        <w:tc>
          <w:tcPr>
            <w:tcW w:w="7900" w:type="dxa"/>
            <w:vAlign w:val="bottom"/>
            <w:tcBorders>
              <w:top w:val="single" w:sz="8" w:color="auto"/>
            </w:tcBorders>
          </w:tcPr>
          <w:p>
            <w:pPr>
              <w:ind w:left="7020"/>
              <w:spacing w:after="0" w:line="188" w:lineRule="exact"/>
              <w:rPr>
                <w:sz w:val="20"/>
                <w:szCs w:val="20"/>
                <w:color w:val="auto"/>
              </w:rPr>
            </w:pPr>
            <w:r>
              <w:rPr>
                <w:rFonts w:ascii="Times New Roman" w:cs="Times New Roman" w:eastAsia="Times New Roman" w:hAnsi="Times New Roman"/>
                <w:sz w:val="18"/>
                <w:szCs w:val="18"/>
                <w:b w:val="1"/>
                <w:bCs w:val="1"/>
                <w:color w:val="auto"/>
              </w:rPr>
              <w:t>Page 7 of 7</w:t>
            </w:r>
          </w:p>
        </w:tc>
        <w:tc>
          <w:tcPr>
            <w:tcW w:w="20" w:type="dxa"/>
            <w:vAlign w:val="bottom"/>
          </w:tcPr>
          <w:p>
            <w:pPr>
              <w:spacing w:after="0"/>
              <w:rPr>
                <w:sz w:val="16"/>
                <w:szCs w:val="16"/>
                <w:color w:val="auto"/>
              </w:rPr>
            </w:pPr>
          </w:p>
        </w:tc>
      </w:tr>
      <w:tr>
        <w:trPr>
          <w:trHeight w:val="238"/>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644393100</w:t>
            </w:r>
          </w:p>
        </w:tc>
        <w:tc>
          <w:tcPr>
            <w:tcW w:w="7920" w:type="dxa"/>
            <w:vAlign w:val="bottom"/>
            <w:tcBorders>
              <w:bottom w:val="single" w:sz="8" w:color="auto"/>
            </w:tcBorders>
            <w:gridSpan w:val="2"/>
          </w:tcPr>
          <w:p>
            <w:pPr>
              <w:ind w:left="7460"/>
              <w:spacing w:after="0"/>
              <w:rPr>
                <w:sz w:val="20"/>
                <w:szCs w:val="20"/>
                <w:color w:val="auto"/>
              </w:rPr>
            </w:pPr>
            <w:r>
              <w:rPr>
                <w:rFonts w:ascii="Times New Roman" w:cs="Times New Roman" w:eastAsia="Times New Roman" w:hAnsi="Times New Roman"/>
                <w:sz w:val="18"/>
                <w:szCs w:val="18"/>
                <w:b w:val="1"/>
                <w:bCs w:val="1"/>
                <w:color w:val="auto"/>
                <w:w w:val="99"/>
              </w:rPr>
              <w:t>Pages</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the knowledge and belief of the undersigned, the undersigned certifies that the information set forth in this Statement on Schedule 13D is true, complete and correct.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April 21, 2022</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NFE SMRS HOLDINGS LLC</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By: Great Mountain Partners LLC, Manager</w:t>
      </w:r>
    </w:p>
    <w:p>
      <w:pPr>
        <w:spacing w:after="0" w:line="22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By:</w:t>
        <w:tab/>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17145</wp:posOffset>
            </wp:positionV>
            <wp:extent cx="28460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Jonathan Rotolo, Manager</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GREAT MOUNTAIN PARTNERS LLC</w:t>
      </w:r>
    </w:p>
    <w:p>
      <w:pPr>
        <w:spacing w:after="0" w:line="22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By:</w:t>
        <w:tab/>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17145</wp:posOffset>
            </wp:positionV>
            <wp:extent cx="28460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Jonathan Rotolo, Manager</w:t>
      </w:r>
    </w:p>
    <w:p>
      <w:pPr>
        <w:spacing w:after="0" w:line="220"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By:</w:t>
        <w:tab/>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17145</wp:posOffset>
            </wp:positionV>
            <wp:extent cx="28460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Jonathan Rotolo</w:t>
      </w:r>
    </w:p>
    <w:p>
      <w:pPr>
        <w:spacing w:after="0" w:line="220"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By:</w:t>
        <w:tab/>
        <w:t>/s/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17145</wp:posOffset>
            </wp:positionV>
            <wp:extent cx="28460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bullet"/>
      <w:start w:val="1"/>
    </w:lvl>
  </w:abstractNum>
  <w:abstractNum w:abstractNumId="1">
    <w:nsid w:val="216231B"/>
    <w:multiLevelType w:val="hybridMultilevel"/>
    <w:lvl w:ilvl="0">
      <w:lvlJc w:val="left"/>
      <w:lvlText w:val="4"/>
      <w:numFmt w:val="bullet"/>
      <w:start w:val="1"/>
    </w:lvl>
  </w:abstractNum>
  <w:abstractNum w:abstractNumId="2">
    <w:nsid w:val="1F16E9E8"/>
    <w:multiLevelType w:val="hybridMultilevel"/>
    <w:lvl w:ilvl="0">
      <w:lvlJc w:val="left"/>
      <w:lvlText w:val="6"/>
      <w:numFmt w:val="bullet"/>
      <w:start w:val="1"/>
    </w:lvl>
  </w:abstractNum>
  <w:abstractNum w:abstractNumId="3">
    <w:nsid w:val="1190CDE7"/>
    <w:multiLevelType w:val="hybridMultilevel"/>
    <w:lvl w:ilvl="0">
      <w:lvlJc w:val="left"/>
      <w:lvlText w:val="%1"/>
      <w:numFmt w:val="decimal"/>
      <w:start w:val="11"/>
    </w:lvl>
  </w:abstractNum>
  <w:abstractNum w:abstractNumId="4">
    <w:nsid w:val="66EF438D"/>
    <w:multiLevelType w:val="hybridMultilevel"/>
    <w:lvl w:ilvl="0">
      <w:lvlJc w:val="left"/>
      <w:lvlText w:val="%1"/>
      <w:numFmt w:val="decimal"/>
      <w:start w:val="13"/>
    </w:lvl>
  </w:abstractNum>
  <w:abstractNum w:abstractNumId="5">
    <w:nsid w:val="140E0F76"/>
    <w:multiLevelType w:val="hybridMultilevel"/>
    <w:lvl w:ilvl="0">
      <w:lvlJc w:val="left"/>
      <w:lvlText w:val="1"/>
      <w:numFmt w:val="bullet"/>
      <w:start w:val="1"/>
    </w:lvl>
  </w:abstractNum>
  <w:abstractNum w:abstractNumId="6">
    <w:nsid w:val="3352255A"/>
    <w:multiLevelType w:val="hybridMultilevel"/>
    <w:lvl w:ilvl="0">
      <w:lvlJc w:val="left"/>
      <w:lvlText w:val="4"/>
      <w:numFmt w:val="bullet"/>
      <w:start w:val="1"/>
    </w:lvl>
  </w:abstractNum>
  <w:abstractNum w:abstractNumId="7">
    <w:nsid w:val="109CF92E"/>
    <w:multiLevelType w:val="hybridMultilevel"/>
    <w:lvl w:ilvl="0">
      <w:lvlJc w:val="left"/>
      <w:lvlText w:val="6"/>
      <w:numFmt w:val="bullet"/>
      <w:start w:val="1"/>
    </w:lvl>
  </w:abstractNum>
  <w:abstractNum w:abstractNumId="8">
    <w:nsid w:val="DED7263"/>
    <w:multiLevelType w:val="hybridMultilevel"/>
    <w:lvl w:ilvl="0">
      <w:lvlJc w:val="left"/>
      <w:lvlText w:val="%1"/>
      <w:numFmt w:val="decimal"/>
      <w:start w:val="11"/>
    </w:lvl>
  </w:abstractNum>
  <w:abstractNum w:abstractNumId="9">
    <w:nsid w:val="7FDCC233"/>
    <w:multiLevelType w:val="hybridMultilevel"/>
    <w:lvl w:ilvl="0">
      <w:lvlJc w:val="left"/>
      <w:lvlText w:val="%1"/>
      <w:numFmt w:val="decimal"/>
      <w:start w:val="13"/>
    </w:lvl>
  </w:abstractNum>
  <w:abstractNum w:abstractNumId="10">
    <w:nsid w:val="1BEFD79F"/>
    <w:multiLevelType w:val="hybridMultilevel"/>
    <w:lvl w:ilvl="0">
      <w:lvlJc w:val="left"/>
      <w:lvlText w:val="1"/>
      <w:numFmt w:val="bullet"/>
      <w:start w:val="1"/>
    </w:lvl>
  </w:abstractNum>
  <w:abstractNum w:abstractNumId="11">
    <w:nsid w:val="41A7C4C9"/>
    <w:multiLevelType w:val="hybridMultilevel"/>
    <w:lvl w:ilvl="0">
      <w:lvlJc w:val="left"/>
      <w:lvlText w:val="%1"/>
      <w:numFmt w:val="decimal"/>
      <w:start w:val="11"/>
    </w:lvl>
  </w:abstractNum>
  <w:abstractNum w:abstractNumId="12">
    <w:nsid w:val="6B68079A"/>
    <w:multiLevelType w:val="hybridMultilevel"/>
    <w:lvl w:ilvl="0">
      <w:lvlJc w:val="left"/>
      <w:lvlText w:val="%1"/>
      <w:numFmt w:val="decimal"/>
      <w:start w:val="13"/>
    </w:lvl>
  </w:abstractNum>
  <w:abstractNum w:abstractNumId="13">
    <w:nsid w:val="4E6AFB66"/>
    <w:multiLevelType w:val="hybridMultilevel"/>
    <w:lvl w:ilvl="0">
      <w:lvlJc w:val="left"/>
      <w:lvlText w:val="1"/>
      <w:numFmt w:val="bullet"/>
      <w:start w:val="1"/>
    </w:lvl>
  </w:abstractNum>
  <w:abstractNum w:abstractNumId="14">
    <w:nsid w:val="25E45D32"/>
    <w:multiLevelType w:val="hybridMultilevel"/>
    <w:lvl w:ilvl="0">
      <w:lvlJc w:val="left"/>
      <w:lvlText w:val="4"/>
      <w:numFmt w:val="bullet"/>
      <w:start w:val="1"/>
    </w:lvl>
  </w:abstractNum>
  <w:abstractNum w:abstractNumId="15">
    <w:nsid w:val="519B500D"/>
    <w:multiLevelType w:val="hybridMultilevel"/>
    <w:lvl w:ilvl="0">
      <w:lvlJc w:val="left"/>
      <w:lvlText w:val="6"/>
      <w:numFmt w:val="bullet"/>
      <w:start w:val="1"/>
    </w:lvl>
  </w:abstractNum>
  <w:abstractNum w:abstractNumId="16">
    <w:nsid w:val="431BD7B7"/>
    <w:multiLevelType w:val="hybridMultilevel"/>
    <w:lvl w:ilvl="0">
      <w:lvlJc w:val="left"/>
      <w:lvlText w:val="%1"/>
      <w:numFmt w:val="decimal"/>
      <w:start w:val="11"/>
    </w:lvl>
  </w:abstractNum>
  <w:abstractNum w:abstractNumId="17">
    <w:nsid w:val="3F2DBA31"/>
    <w:multiLevelType w:val="hybridMultilevel"/>
    <w:lvl w:ilvl="0">
      <w:lvlJc w:val="left"/>
      <w:lvlText w:val="%1"/>
      <w:numFmt w:val="decimal"/>
      <w:start w:val="13"/>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2022-04-21T14:25:30Z</dcterms:created>
  <dcterms:modified xsi:type="dcterms:W3CDTF">2022-04-21T14:25:30Z</dcterms:modified>
</cp:coreProperties>
</file>