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Jonathan Rotolo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157 Church Street, 20th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Haven, CT, 06510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203-907-2858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Energy Transition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Mountain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Jonathan Rotolo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25,559,846.00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Thomson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25,559,846.00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25,559,846.00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111 W. 19th Street, 8th Floor, New York, NEW YORK , 10011.</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Schedule 13D ("Amendment No. 4")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originally filed with the United States Securities and Exchange Commission on June 19, 2020 (as amended to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"Schedule 13D"), relating to the shares of Class A Common Stock, par value $0.01 per share (the "Class A Common Stock"), of New Fortress Energy Inc., a Delaware corporation (the "Issuer"). Capitalized terms used herein without definition shall have the meanings set forth in the Schedule 13D. This Amendment No. 4 is being filed to reflect a change in the percentage of shares of Class A Common Stock previously reported by the Reporting Persons</w:t>
      </w:r>
    </w:p>
    <w:p>
      <w:pPr>
        <w:spacing w:after="0" w:line="3" w:lineRule="exact"/>
        <w:rPr>
          <w:sz w:val="20"/>
          <w:szCs w:val="20"/>
          <w:color w:val="auto"/>
        </w:rPr>
      </w:pPr>
    </w:p>
    <w:p>
      <w:pPr>
        <w:ind w:right="620" w:firstLine="952"/>
        <w:spacing w:after="0" w:line="270" w:lineRule="auto"/>
        <w:rPr>
          <w:sz w:val="20"/>
          <w:szCs w:val="20"/>
          <w:color w:val="auto"/>
        </w:rPr>
      </w:pPr>
      <w:r>
        <w:rPr>
          <w:rFonts w:ascii="Times New Roman" w:cs="Times New Roman" w:eastAsia="Times New Roman" w:hAnsi="Times New Roman"/>
          <w:sz w:val="22"/>
          <w:szCs w:val="22"/>
          <w:color w:val="auto"/>
        </w:rPr>
        <w:t>solely as a result of a change in the outstanding shares of Class A Common Stock as reported by the Company. Item 5. Interest in Securities of the Issuer</w:t>
      </w:r>
    </w:p>
    <w:p>
      <w:pPr>
        <w:spacing w:after="0" w:line="1" w:lineRule="exact"/>
        <w:rPr>
          <w:sz w:val="20"/>
          <w:szCs w:val="20"/>
          <w:color w:val="auto"/>
        </w:rPr>
      </w:pPr>
    </w:p>
    <w:p>
      <w:pPr>
        <w:ind w:left="920" w:right="120"/>
        <w:spacing w:after="0" w:line="246" w:lineRule="auto"/>
        <w:rPr>
          <w:sz w:val="20"/>
          <w:szCs w:val="20"/>
          <w:color w:val="auto"/>
        </w:rPr>
      </w:pPr>
      <w:r>
        <w:rPr>
          <w:rFonts w:ascii="Times New Roman" w:cs="Times New Roman" w:eastAsia="Times New Roman" w:hAnsi="Times New Roman"/>
          <w:sz w:val="21"/>
          <w:szCs w:val="21"/>
          <w:color w:val="auto"/>
        </w:rPr>
        <w:t>As of the filing date of this Amendment No. 4, each of the Reporting Persons beneficially owns 25,559,846 shares of Class A Common Stock, representing 9.4% of the outstanding Class A Common Stock based on 272,662,355 shares of Class A Common Stock outstanding as of February 14, 2025 (as reported in the Issuer's prospectus supplement dated February 14, 2025 filed with the Commission on such date). As of October 2, 2024, the date of the event that requires filing of this Amendment No. 4, the Reporting Persons beneficially owned 25,559,346 shares of Class A</w:t>
      </w:r>
    </w:p>
    <w:p>
      <w:pPr>
        <w:spacing w:after="0" w:line="1" w:lineRule="exact"/>
        <w:rPr>
          <w:sz w:val="20"/>
          <w:szCs w:val="20"/>
          <w:color w:val="auto"/>
        </w:rPr>
      </w:pPr>
    </w:p>
    <w:p>
      <w:pPr>
        <w:ind w:left="920" w:right="40" w:hanging="912"/>
        <w:spacing w:after="0" w:line="244"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representing 10.2% of the outstanding Class A Common Stock based on 251,416,989 shares of Class A Common Stock outstanding as of such date (as reported in the Issuer's prospectus supplement dated October 4, 2024 filed with the Commission on such date). Energy Transition Holdings LLC is the record holder of the securities reported herein. 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w:t>
      </w:r>
    </w:p>
    <w:p>
      <w:pPr>
        <w:spacing w:after="0" w:line="14"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provided in Item 5(a) above is hereby incorporated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transactions in securities of the Company by the Reporting Persons since the filing of</w:t>
      </w:r>
    </w:p>
    <w:p>
      <w:pPr>
        <w:spacing w:after="0" w:line="14" w:lineRule="exact"/>
        <w:rPr>
          <w:rFonts w:ascii="Times New Roman" w:cs="Times New Roman" w:eastAsia="Times New Roman" w:hAnsi="Times New Roman"/>
          <w:sz w:val="22"/>
          <w:szCs w:val="22"/>
          <w:color w:val="auto"/>
        </w:rPr>
      </w:pPr>
    </w:p>
    <w:p>
      <w:pPr>
        <w:ind w:left="920" w:right="1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Amendment No. 3. This Amendment No. 4 is being filed to reflect a change in the percentage of shares of Class A Common Stock previously reported by the Reporting Persons solely as a result of a change in the outstanding shares of Class A Common Stock as reported by the Company.</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Energy Transition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Rotolo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of Great Mountain Partners LLC, as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Manager of Energy Transition Holdings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Great Mountain Partners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Rotolo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Jonathan Rotolo</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Rotolo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Jonathan Rotolo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Alexander Thomson</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Thomson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Alexander Thomson</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03/04/2025</w:t>
      </w:r>
    </w:p>
    <w:p>
      <w:pPr>
        <w:sectPr>
          <w:pgSz w:w="11900" w:h="16838" w:orient="portrait"/>
          <w:cols w:equalWidth="0" w:num="1">
            <w:col w:w="11160"/>
          </w:cols>
          <w:pgMar w:left="360" w:top="110" w:right="379"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2025-03-04T15:26:38Z</dcterms:created>
  <dcterms:modified xsi:type="dcterms:W3CDTF">2025-03-04T15:26:38Z</dcterms:modified>
</cp:coreProperties>
</file>