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Catterall Desmond Iain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Class A shares are subject to a Restricted Share Unit award and will vest in three equal installments on the date of each of the first three annual meetings following the date of grant.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Desmond Iain Catterall,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393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2019-12-23T21:56:45Z</dcterms:created>
  <dcterms:modified xsi:type="dcterms:W3CDTF">2019-12-23T21:56:45Z</dcterms:modified>
</cp:coreProperties>
</file>