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19137.xml.htm"/>
      <w:bookmarkStart w:id="1" w:name="kswkform4_178951913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EDENS WESLEY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111 W. 19TH STREET, 8TH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New Fortress Energy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NFE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1016"/>
        <w:gridCol w:w="453"/>
        <w:gridCol w:w="616"/>
        <w:gridCol w:w="1161"/>
        <w:gridCol w:w="996"/>
        <w:gridCol w:w="98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208,588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929,024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Edens Family Partners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28,313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957,337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Edens Family Partners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352,255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WRE 2012 GST Exempt Trust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26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7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11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6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Series A Mandatorily Convertible Preferred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48,288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2,242,556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48,288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Edens Family Partners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1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Series A Mandatorily Convertible Preferred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6,671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309,809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54,959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Edens Family Partners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September 11, 2026, in connection with the Issuer's corporate and organizational restructuring and a financial restructuring of the Issuer's principal funded debt obligations (the "Restructuring Transaction"), the reporting person acquired from the Issuer (i) 208,588 shares of Class A common stock ("Class A Shares") and (ii) 48,288 shares of the Issuer's Series A Mandatorily Convertible Preferred Stock ("Preferred Shares") as a pro rata portion of the consideration received by the lenders under the loans issued pursuant to the Issuer's Term Loan A Credit Agreement, by virtue of the reporting person's ownership of $110 million aggregate principal amount of the loans thereof.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disclaims beneficial ownership except to the extent of his pecuniary interest therein.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Upon consummation of the Restructuring Transaction, the reporting person purchased from certain of the Issuer's existing creditors (i) 28,313 Class A Shares and (ii) 6,671 Preferred Shares for an aggregate consideration of $1,667,985.02.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Unless redeemed earlier by the Issuer, Preferred Shares will be automatically converted on the third anniversary of the closing of the Restructuring Transaction into 46.441271 Class A Shares (subject to adjustment) per Preferred Share.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Wesley R. Edens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24460" TargetMode="External"/><Relationship Id="rId5" Type="http://schemas.openxmlformats.org/officeDocument/2006/relationships/hyperlink" Target="http://www.sec.gov/cgi-bin/browse-edgar?action=getcompany&amp;CIK=00017497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837</Words>
  <Characters>4582</Characters>
  <CharactersWithSpaces>5308</CharactersWithSpaces>
  <Paragraphs>141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