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333-228339</w:t>
        </w:r>
      </w:hyperlink>
    </w:p>
    <w:p>
      <w:pPr>
        <w:spacing w:after="0" w:line="125" w:lineRule="exact"/>
        <w:rPr>
          <w:sz w:val="24"/>
          <w:szCs w:val="24"/>
          <w:color w:val="auto"/>
        </w:rPr>
      </w:pPr>
    </w:p>
    <w:p>
      <w:pPr>
        <w:ind w:left="3160"/>
        <w:spacing w:after="0"/>
        <w:tabs>
          <w:tab w:leader="none" w:pos="412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New Fortress Energy Inc.</w:t>
        </w:r>
      </w:hyperlink>
    </w:p>
    <w:p>
      <w:pPr>
        <w:spacing w:after="0" w:line="44" w:lineRule="exact"/>
        <w:rPr>
          <w:sz w:val="24"/>
          <w:szCs w:val="24"/>
          <w:color w:val="auto"/>
        </w:rPr>
      </w:pPr>
    </w:p>
    <w:p>
      <w:pPr>
        <w:ind w:left="3160"/>
        <w:spacing w:after="0"/>
        <w:rPr>
          <w:sz w:val="20"/>
          <w:szCs w:val="20"/>
          <w:color w:val="auto"/>
        </w:rPr>
      </w:pPr>
      <w:r>
        <w:rPr>
          <w:rFonts w:ascii="Arial" w:cs="Arial" w:eastAsia="Arial" w:hAnsi="Arial"/>
          <w:sz w:val="22"/>
          <w:szCs w:val="22"/>
          <w:color w:val="auto"/>
        </w:rPr>
        <w:t>Exchange: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Address: 111 W. 19th Street</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8th Floor</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New York NEW YORK 10011</w:t>
      </w:r>
    </w:p>
    <w:p>
      <w:pPr>
        <w:spacing w:after="0" w:line="44" w:lineRule="exact"/>
        <w:rPr>
          <w:sz w:val="24"/>
          <w:szCs w:val="24"/>
          <w:color w:val="auto"/>
        </w:rPr>
      </w:pPr>
    </w:p>
    <w:tbl>
      <w:tblPr>
        <w:tblLayout w:type="fixed"/>
        <w:tblInd w:w="208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22"/>
                <w:szCs w:val="22"/>
                <w:color w:val="auto"/>
              </w:rPr>
              <w:t>Telephone number:</w:t>
            </w:r>
          </w:p>
        </w:tc>
        <w:tc>
          <w:tcPr>
            <w:tcW w:w="2760" w:type="dxa"/>
            <w:vAlign w:val="bottom"/>
          </w:tcPr>
          <w:p>
            <w:pPr>
              <w:jc w:val="right"/>
              <w:spacing w:after="0"/>
              <w:rPr>
                <w:sz w:val="20"/>
                <w:szCs w:val="20"/>
                <w:color w:val="auto"/>
              </w:rPr>
            </w:pPr>
            <w:r>
              <w:rPr>
                <w:rFonts w:ascii="Arial" w:cs="Arial" w:eastAsia="Arial" w:hAnsi="Arial"/>
                <w:sz w:val="22"/>
                <w:szCs w:val="22"/>
                <w:color w:val="auto"/>
              </w:rPr>
              <w:t>(516) 268-7400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Class A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jc w:val="both"/>
        <w:ind w:right="140"/>
        <w:spacing w:after="0" w:line="257" w:lineRule="auto"/>
        <w:rPr>
          <w:sz w:val="20"/>
          <w:szCs w:val="20"/>
          <w:color w:val="auto"/>
        </w:rPr>
      </w:pPr>
      <w:r>
        <w:rPr>
          <w:rFonts w:ascii="Arial" w:cs="Arial" w:eastAsia="Arial" w:hAnsi="Arial"/>
          <w:sz w:val="21"/>
          <w:szCs w:val="21"/>
          <w:color w:val="auto"/>
        </w:rPr>
        <w:t>Pursuant to the requirements fo the Securities Exchange Act of 1934, The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2020-08-07</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nfe-form25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333-228339" TargetMode="External"/><Relationship Id="rId10"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2020-08-07T07:52:21Z</dcterms:created>
  <dcterms:modified xsi:type="dcterms:W3CDTF">2020-08-07T07:52:21Z</dcterms:modified>
</cp:coreProperties>
</file>