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August 7, 2020</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No. 333-229507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165100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jc w:val="center"/>
        <w:spacing w:after="0" w:line="228" w:lineRule="auto"/>
        <w:rPr>
          <w:sz w:val="20"/>
          <w:szCs w:val="20"/>
          <w:color w:val="auto"/>
        </w:rPr>
      </w:pPr>
      <w:r>
        <w:rPr>
          <w:rFonts w:ascii="Arial" w:cs="Arial" w:eastAsia="Arial" w:hAnsi="Arial"/>
          <w:sz w:val="22"/>
          <w:szCs w:val="22"/>
          <w:b w:val="1"/>
          <w:bCs w:val="1"/>
          <w:color w:val="auto"/>
        </w:rPr>
        <w:t>TO</w:t>
      </w:r>
    </w:p>
    <w:p>
      <w:pPr>
        <w:jc w:val="center"/>
        <w:spacing w:after="0" w:line="368" w:lineRule="exact"/>
        <w:rPr>
          <w:sz w:val="20"/>
          <w:szCs w:val="20"/>
          <w:color w:val="auto"/>
        </w:rPr>
      </w:pPr>
      <w:r>
        <w:rPr>
          <w:rFonts w:ascii="Arial" w:cs="Arial" w:eastAsia="Arial" w:hAnsi="Arial"/>
          <w:sz w:val="32"/>
          <w:szCs w:val="32"/>
          <w:b w:val="1"/>
          <w:bCs w:val="1"/>
          <w:color w:val="auto"/>
        </w:rPr>
        <w:t>FORM S</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8</w:t>
      </w: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p>
      <w:pPr>
        <w:ind w:left="2400"/>
        <w:spacing w:after="0"/>
        <w:tabs>
          <w:tab w:leader="none" w:pos="80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83-1482060</w:t>
      </w:r>
    </w:p>
    <w:p>
      <w:pPr>
        <w:spacing w:after="0" w:line="27" w:lineRule="exact"/>
        <w:rPr>
          <w:sz w:val="24"/>
          <w:szCs w:val="24"/>
          <w:color w:val="auto"/>
        </w:rPr>
      </w:pPr>
    </w:p>
    <w:p>
      <w:pPr>
        <w:ind w:left="620"/>
        <w:spacing w:after="0"/>
        <w:tabs>
          <w:tab w:leader="none" w:pos="70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111 W. 19th Street, 8th Floor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New York, NY 10011</w:t>
      </w:r>
    </w:p>
    <w:p>
      <w:pPr>
        <w:jc w:val="center"/>
        <w:spacing w:after="0" w:line="230" w:lineRule="auto"/>
        <w:rPr>
          <w:sz w:val="20"/>
          <w:szCs w:val="20"/>
          <w:color w:val="auto"/>
        </w:rPr>
      </w:pPr>
      <w:r>
        <w:rPr>
          <w:rFonts w:ascii="Arial" w:cs="Arial" w:eastAsia="Arial" w:hAnsi="Arial"/>
          <w:sz w:val="22"/>
          <w:szCs w:val="22"/>
          <w:b w:val="1"/>
          <w:bCs w:val="1"/>
          <w:color w:val="auto"/>
        </w:rPr>
        <w:t>(516) 268-7400</w:t>
      </w:r>
    </w:p>
    <w:p>
      <w:pPr>
        <w:jc w:val="center"/>
        <w:spacing w:after="0" w:line="231" w:lineRule="auto"/>
        <w:rPr>
          <w:sz w:val="20"/>
          <w:szCs w:val="20"/>
          <w:color w:val="auto"/>
        </w:rPr>
      </w:pPr>
      <w:r>
        <w:rPr>
          <w:rFonts w:ascii="Arial" w:cs="Arial" w:eastAsia="Arial" w:hAnsi="Arial"/>
          <w:sz w:val="22"/>
          <w:szCs w:val="22"/>
          <w:color w:val="auto"/>
        </w:rPr>
        <w:t>(Address, including zip code, and telephone number,</w:t>
      </w:r>
    </w:p>
    <w:p>
      <w:pPr>
        <w:jc w:val="center"/>
        <w:spacing w:after="0"/>
        <w:rPr>
          <w:sz w:val="20"/>
          <w:szCs w:val="20"/>
          <w:color w:val="auto"/>
        </w:rPr>
      </w:pPr>
      <w:r>
        <w:rPr>
          <w:rFonts w:ascii="Arial" w:cs="Arial" w:eastAsia="Arial" w:hAnsi="Arial"/>
          <w:sz w:val="22"/>
          <w:szCs w:val="22"/>
          <w:color w:val="auto"/>
        </w:rPr>
        <w:t>including area code, of Registrant’s principal executive offices)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Amended and Restated New Fortress Energy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2019 Omnibus Incentive Plan</w:t>
      </w:r>
    </w:p>
    <w:p>
      <w:pPr>
        <w:jc w:val="center"/>
        <w:spacing w:after="0"/>
        <w:rPr>
          <w:sz w:val="20"/>
          <w:szCs w:val="20"/>
          <w:color w:val="auto"/>
        </w:rPr>
      </w:pPr>
      <w:r>
        <w:rPr>
          <w:rFonts w:ascii="Arial" w:cs="Arial" w:eastAsia="Arial" w:hAnsi="Arial"/>
          <w:sz w:val="22"/>
          <w:szCs w:val="22"/>
          <w:color w:val="auto"/>
        </w:rPr>
        <w:t>(Full title of the plan)</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Cameron D. MacDougall, Esq.</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New Fortress Energy Inc.</w:t>
      </w:r>
    </w:p>
    <w:p>
      <w:pPr>
        <w:jc w:val="center"/>
        <w:spacing w:after="0" w:line="231" w:lineRule="auto"/>
        <w:rPr>
          <w:sz w:val="20"/>
          <w:szCs w:val="20"/>
          <w:color w:val="auto"/>
        </w:rPr>
      </w:pPr>
      <w:r>
        <w:rPr>
          <w:rFonts w:ascii="Arial" w:cs="Arial" w:eastAsia="Arial" w:hAnsi="Arial"/>
          <w:sz w:val="22"/>
          <w:szCs w:val="22"/>
          <w:b w:val="1"/>
          <w:bCs w:val="1"/>
          <w:color w:val="auto"/>
        </w:rPr>
        <w:t>111 W. 19th Street, 8th Floor</w:t>
      </w:r>
    </w:p>
    <w:p>
      <w:pPr>
        <w:jc w:val="center"/>
        <w:spacing w:after="0" w:line="230" w:lineRule="auto"/>
        <w:rPr>
          <w:sz w:val="20"/>
          <w:szCs w:val="20"/>
          <w:color w:val="auto"/>
        </w:rPr>
      </w:pPr>
      <w:r>
        <w:rPr>
          <w:rFonts w:ascii="Arial" w:cs="Arial" w:eastAsia="Arial" w:hAnsi="Arial"/>
          <w:sz w:val="22"/>
          <w:szCs w:val="22"/>
          <w:b w:val="1"/>
          <w:bCs w:val="1"/>
          <w:color w:val="auto"/>
        </w:rPr>
        <w:t>New York, NY 10011</w:t>
      </w:r>
    </w:p>
    <w:p>
      <w:pPr>
        <w:jc w:val="center"/>
        <w:spacing w:after="0" w:line="231" w:lineRule="auto"/>
        <w:rPr>
          <w:sz w:val="20"/>
          <w:szCs w:val="20"/>
          <w:color w:val="auto"/>
        </w:rPr>
      </w:pPr>
      <w:r>
        <w:rPr>
          <w:rFonts w:ascii="Arial" w:cs="Arial" w:eastAsia="Arial" w:hAnsi="Arial"/>
          <w:sz w:val="22"/>
          <w:szCs w:val="22"/>
          <w:b w:val="1"/>
          <w:bCs w:val="1"/>
          <w:color w:val="auto"/>
        </w:rPr>
        <w:t>(516) 268-7400</w:t>
      </w:r>
    </w:p>
    <w:p>
      <w:pPr>
        <w:jc w:val="center"/>
        <w:spacing w:after="0" w:line="230" w:lineRule="auto"/>
        <w:rPr>
          <w:sz w:val="20"/>
          <w:szCs w:val="20"/>
          <w:color w:val="auto"/>
        </w:rPr>
      </w:pPr>
      <w:r>
        <w:rPr>
          <w:rFonts w:ascii="Arial" w:cs="Arial" w:eastAsia="Arial" w:hAnsi="Arial"/>
          <w:sz w:val="22"/>
          <w:szCs w:val="22"/>
          <w:color w:val="auto"/>
        </w:rPr>
        <w:t>(Name, address, including zip code, and telephone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149860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both"/>
        <w:spacing w:after="0" w:line="29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Securities Exchange Act of 1934, as amended (the “Exchange Act”).</w:t>
      </w:r>
    </w:p>
    <w:p>
      <w:pPr>
        <w:sectPr>
          <w:pgSz w:w="11900" w:h="16838" w:orient="portrait"/>
          <w:cols w:equalWidth="0" w:num="1">
            <w:col w:w="11240"/>
          </w:cols>
          <w:pgMar w:left="320" w:top="220" w:right="339" w:bottom="1440" w:gutter="0" w:footer="0" w:header="0"/>
        </w:sectPr>
      </w:pPr>
    </w:p>
    <w:p>
      <w:pPr>
        <w:spacing w:after="0" w:line="164" w:lineRule="exact"/>
        <w:rPr>
          <w:sz w:val="24"/>
          <w:szCs w:val="24"/>
          <w:color w:val="auto"/>
        </w:rPr>
      </w:pPr>
    </w:p>
    <w:p>
      <w:pPr>
        <w:spacing w:after="0" w:line="314" w:lineRule="auto"/>
        <w:rPr>
          <w:sz w:val="20"/>
          <w:szCs w:val="20"/>
          <w:color w:val="auto"/>
        </w:rPr>
      </w:pPr>
      <w:r>
        <w:rPr>
          <w:rFonts w:ascii="Arial" w:cs="Arial" w:eastAsia="Arial" w:hAnsi="Arial"/>
          <w:sz w:val="16"/>
          <w:szCs w:val="16"/>
          <w:b w:val="1"/>
          <w:bCs w:val="1"/>
          <w:color w:val="auto"/>
        </w:rPr>
        <w:t>Large accelerated filer Non-accelerated filer 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84" w:lineRule="exact"/>
        <w:tabs>
          <w:tab w:leader="none" w:pos="692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184" w:lineRule="exact"/>
        <w:tabs>
          <w:tab w:leader="none" w:pos="598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4"/>
          <w:szCs w:val="24"/>
          <w:color w:val="auto"/>
        </w:rPr>
      </w:pPr>
    </w:p>
    <w:p>
      <w:pPr>
        <w:sectPr>
          <w:pgSz w:w="11900" w:h="16838" w:orient="portrait"/>
          <w:cols w:equalWidth="0" w:num="2">
            <w:col w:w="2200" w:space="620"/>
            <w:col w:w="8420"/>
          </w:cols>
          <w:pgMar w:left="320" w:top="220" w:right="339" w:bottom="1440" w:gutter="0" w:footer="0" w:header="0"/>
          <w:type w:val="continuous"/>
        </w:sectPr>
      </w:pPr>
    </w:p>
    <w:p>
      <w:pPr>
        <w:jc w:val="both"/>
        <w:spacing w:after="0" w:line="268" w:lineRule="exact"/>
        <w:rPr>
          <w:sz w:val="20"/>
          <w:szCs w:val="20"/>
          <w:color w:val="auto"/>
        </w:rPr>
      </w:pPr>
      <w:r>
        <w:rPr>
          <w:rFonts w:ascii="Arial" w:cs="Arial" w:eastAsia="Arial" w:hAnsi="Arial"/>
          <w:sz w:val="22"/>
          <w:szCs w:val="22"/>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3620770</wp:posOffset>
            </wp:positionH>
            <wp:positionV relativeFrom="paragraph">
              <wp:posOffset>-160655</wp:posOffset>
            </wp:positionV>
            <wp:extent cx="104140" cy="105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Post-Effective Amendment No. 1 (this “Amendment”) to Registration Statement No. 333-229507 (the “Registration Statement”) does not reflect any increase in the number of shares issuable pursuant to the Amended and Restated New Fortress Energy Inc. 2019 Omnibus Incentive Plan (the “Plan”). This Amendment is being filed pursuant to Rule 414(d) under the Securities Act of 1933, as amended (the “Securities Act”), by New Fortress Energy Inc., a Delaware corporation (“NFE Inc.” or the “Registrant”), as the successor registrant to New Fortress Energy LLC, a Delaware limited liability company (“NFE LLC”). Effective at 12:01 a.m. (Eastern Time) on August 7, 2020, NFE LLC converted from a Delaware limited liability company to a Delaware corporation (the “Conversion”). NFE Inc. expressly adopts the Registration Statement, as modified by this Amendment, as its own registration statement for all purposes of the Securities Act and the Securities Exchange Act of 1934, as amended (the “Exchange Act”).</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purposes of this Amendment and the Registration Statement, as of any time prior to the Conversion, references to the “Company,” “we,” “us,” “our” and similar terms mean NFE LLC and its consolidated subsidiaries and, as of any time after the Conversion, NFE Inc. and its consolidated subsidiaries.</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prospectus contained in the Registration Statement incorporates by reference all documents filed by NFE LLC under Sections 13(a), 13(c), 14 or 15(d) of the Exchange Act after the date of the initial filing of the Registration Statement and will incorporate by reference all documents filed by NFE Inc. under Sections 13(a), 13(c), 14 or 15(d) of the Exchange Act following the date of this Amendment. The prospectus contained in the Registration Statement, as well as all documents filed by us under Sections 13(a), 13(c), 14 or 15(d) of the Exchange Act before the effective time of the Conversion and incorporated by reference in the Registration Statement, will not reflect the change in our name, type of legal entity or capital stock, among other things. With respect to such information, or any other information contained or incorporated by reference in the Registration Statement that is modified by information subsequently incorporated by reference in the Registration Statement, the statement or information previously contained or incorporated in the Registration Statement shall also be deemed modified or superseded in the same manner.</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rights of holders of NFE Inc.’s Class A common stock are now governed by its Delaware Certificate of Incorporation, its Delaware Bylaws and the Delaware General Corporation Law, each of which is described in Amendment No. 1 to NFE Inc.’s Registration Statement on Form 8-A.</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Registration Statement shall remain unchanged in all other respects. Accordingly, this Amendment consists only of this explanatory note and revised versions of the following parts of the Form S-8: Part I, Part II, the signatures, the exhibit index and the exhibits filed in connection with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Registrant will send or give to all participants in the Plan document(s) containing the information required by Part I of Form S-8, as specified in Rule 428(b)(1) promulgated by the Securities and Exchange Commission (the “Commission”) under the Securities Act. In accordance with Rule 428,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to the extent that information is deemed furnished and not filed pursuant to securities laws and regulations,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Registrant hereby incorporates by reference into this Registration Statement the following documents:</w:t>
      </w:r>
    </w:p>
    <w:p>
      <w:pPr>
        <w:spacing w:after="0" w:line="222" w:lineRule="exact"/>
        <w:rPr>
          <w:sz w:val="20"/>
          <w:szCs w:val="20"/>
          <w:color w:val="auto"/>
        </w:rPr>
      </w:pPr>
    </w:p>
    <w:p>
      <w:pPr>
        <w:ind w:left="1460" w:hanging="480"/>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31, 2019, filed March 4, 2020;</w:t>
      </w:r>
    </w:p>
    <w:p>
      <w:pPr>
        <w:spacing w:after="0" w:line="252" w:lineRule="exact"/>
        <w:rPr>
          <w:rFonts w:ascii="Arial" w:cs="Arial" w:eastAsia="Arial" w:hAnsi="Arial"/>
          <w:sz w:val="18"/>
          <w:szCs w:val="18"/>
          <w:color w:val="auto"/>
        </w:rPr>
      </w:pPr>
    </w:p>
    <w:p>
      <w:pPr>
        <w:ind w:left="1460" w:right="280" w:hanging="480"/>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quarters ended March 31, 2020, filed May 6, 2020, and June 30, 2020, filed August 4, 2020;</w:t>
      </w:r>
    </w:p>
    <w:p>
      <w:pPr>
        <w:spacing w:after="0" w:line="197" w:lineRule="exact"/>
        <w:rPr>
          <w:rFonts w:ascii="Arial" w:cs="Arial" w:eastAsia="Arial" w:hAnsi="Arial"/>
          <w:sz w:val="18"/>
          <w:szCs w:val="18"/>
          <w:color w:val="auto"/>
        </w:rPr>
      </w:pPr>
    </w:p>
    <w:p>
      <w:pPr>
        <w:ind w:left="1460" w:right="180" w:hanging="480"/>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Current Reports on Form 8-K, filed with the Commission on January 13, 2020, January 16, 2020, June 9, 2020, June 12, 2020 and August 7, 2020;</w:t>
      </w:r>
    </w:p>
    <w:p>
      <w:pPr>
        <w:spacing w:after="0" w:line="197" w:lineRule="exact"/>
        <w:rPr>
          <w:rFonts w:ascii="Arial" w:cs="Arial" w:eastAsia="Arial" w:hAnsi="Arial"/>
          <w:sz w:val="18"/>
          <w:szCs w:val="18"/>
          <w:color w:val="auto"/>
        </w:rPr>
      </w:pPr>
    </w:p>
    <w:p>
      <w:pPr>
        <w:ind w:left="1460" w:hanging="480"/>
        <w:spacing w:after="0" w:line="263"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portions of the Company’s Definitive Proxy Statement on Schedule 14A for the Company’s 2020 Annual Meeting of Shareholders, filed on April 28, 2020, which are incorporated by reference in the Company’s Annual Report on Form 10-K for the fiscal year ended December 31, 2019, filed with the Commission on March 4, 2020; and</w:t>
      </w:r>
    </w:p>
    <w:p>
      <w:pPr>
        <w:spacing w:after="0" w:line="210" w:lineRule="exact"/>
        <w:rPr>
          <w:rFonts w:ascii="Arial" w:cs="Arial" w:eastAsia="Arial" w:hAnsi="Arial"/>
          <w:sz w:val="18"/>
          <w:szCs w:val="18"/>
          <w:color w:val="auto"/>
        </w:rPr>
      </w:pPr>
    </w:p>
    <w:p>
      <w:pPr>
        <w:ind w:left="1460" w:right="420" w:hanging="480"/>
        <w:spacing w:after="0" w:line="342"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the Class A common stock of NFE Inc. included in Amendment No. 1 to NFE Inc.’s Registration Statement on Form 8-A (File No. 001-38790), filed with the Commission pursuant to Section 12 of the Exchange Act, on August 7, 2020.</w:t>
      </w:r>
    </w:p>
    <w:p>
      <w:pPr>
        <w:spacing w:after="0" w:line="1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Except to the extent that information is deemed furnished and not filed pursuant to securities laws and regulations, all documents filed by the Registrant pursuant to Sections 13(a), 13(c), 14 and 15(d) of the Exchange Act and all reports on Form 8-K subsequent to the date hereof and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Registrant is incorporated under the laws of Delaware.</w:t>
      </w:r>
    </w:p>
    <w:p>
      <w:pPr>
        <w:spacing w:after="0" w:line="2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Section 145 of the Delaware General Corporation Law (the “DGCL”) provides that a corporation may indemnify its directors and officers as well as other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in which such person was made, is made or is threatened to be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actually and reasonably incurred by such person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Under the Registrant's Certificate of Incorporation and Bylaws, in most circumstances the Registrant will indemnify the following persons (the “Indemnified Persons”), to the fullest extent authorized or permitted by applicable law: (a) any person who is or was a director or officer of the Registrant or its predecessor, (b) any person who is or was serving at the request of the Registrant or its predecessor as an officer, director, member, manager, partner, fiduciary or trustee of another person (including any subsidiary); provided, that a person shall not be an Indemnified Person by reason of providing, on a fee-for-services basis, trustee, fiduciary or custodial services, (c) is or was Fortress Equity Partners (A) LP and Fortress Investment Group LLC or their respective affiliates, (d) is or was NFE WE LLC and NFE RN LLC or their respective affiliates and (e) is or was any person the Board of Directors designates as an “Indemnified Person” for purposes of the Registrant’s Certificate of Incorporation or the Bylaws. In addition to rights to indemnification, the Registrant's Certificate of Incorporation also contains a provision eliminating personal liability of directors of the Registrant for monetary damages for breach of fiduciary duty as a director, except to the extent such exemption from liability or limitation thereof is not permitted under the DGCL as the same exists as of the date of the Registrant’s Certificate of Incorporation or as it may be amended.</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Registrant has agreed to provide this indemnification on a case-by-case basis upon authorization from (x) in the case of an Indemnified Person who is a director or officer of the Registrant at the time of the determination, (i) a majority vote of the Registrant’s directors who are not parties to such action, suit or proceeding, even though less than a quorum, or (ii) a committee of such directors designated by a majority vote of such directors, even though less than a quorum, or (iii) if there are no such directors, or if such directors so direct, independent legal counsel in a written opinion or (iv) the Registrant’s stockholders, or (y) in the case of any other Indemnified Person, any person or persons having the authority to act on the matter on behalf of the Registrant. To the extent, however, that an Indemnified Person has been successful on the merits or otherwise in defense of any action, suit or proceeding described above, or in defense of any claim, issue or matter therein, such Indemnified Person shall be indemnified against expenses (including attorneys’ fees) actually and reasonably incurred by such Indemnified Person in connection therewith, without the necessity of authorization in the specific case. The Registrant has also agreed to provide this indemnification for criminal proceedings. The Registrant may purchase and maintain insurance on behalf of any Indemnified Person against any liability asserted against such Indemnified Person, regardless of whether the Registrant would have the power or obligation to indemnify the person against such liabilities under the Registrant’s Certificate of Incorporation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324"/>
        <w:spacing w:after="0" w:line="238" w:lineRule="auto"/>
        <w:rPr>
          <w:sz w:val="20"/>
          <w:szCs w:val="20"/>
          <w:color w:val="auto"/>
        </w:rPr>
      </w:pPr>
      <w:r>
        <w:rPr>
          <w:rFonts w:ascii="Arial" w:cs="Arial" w:eastAsia="Arial" w:hAnsi="Arial"/>
          <w:sz w:val="22"/>
          <w:szCs w:val="22"/>
          <w:color w:val="auto"/>
        </w:rPr>
        <w:t>The Registrant has entered into indemnification agreements with its directors and executive officers. The indemnification agreements require, among other things, that the Registrant indemnify its directors and executive officers to the fullest extent permitted by law and advance its directors and executive officers all related expenses, subject to reimbursement if it is subsequently determined that indemnification is not permitted.</w:t>
      </w:r>
    </w:p>
    <w:p>
      <w:pPr>
        <w:spacing w:after="0" w:line="21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The Registrant currently maintains an insurance policy on behalf of its directors and officers against any liability asserted against them or which they incur acting in such capacity or arising out of their status as directors or officers.</w:t>
      </w:r>
    </w:p>
    <w:p>
      <w:pPr>
        <w:spacing w:after="0" w:line="178"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The Plan provides that no member of the committee that administers the Plan, nor any officer or employee of the Registrant or any subsidiary of the Registrant acting on behalf of the committee, shall be personally liable for any action, omission, determination, or interpretation taken or made in good faith with respect to the Plan, and all members of the committee and each and any officer or employee of the Registrant and of any subsidiary of the Registrant acting on their behalf shall, to the maximum extent permitted by law, be fully indemnified and protected by the Registrant in respect of any such action, omission, determination or interpretation.</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4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Unless otherwise indicated below as being incorporated by reference to another filing with the Commission, each of the following exhibits is filed herewith:</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18"/>
                <w:szCs w:val="18"/>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16"/>
        </w:trPr>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Borders>
              <w:top w:val="single" w:sz="8" w:color="auto"/>
            </w:tcBorders>
          </w:tcPr>
          <w:p>
            <w:pPr>
              <w:spacing w:after="0"/>
              <w:rPr>
                <w:sz w:val="18"/>
                <w:szCs w:val="18"/>
                <w:color w:val="auto"/>
              </w:rPr>
            </w:pPr>
          </w:p>
        </w:tc>
      </w:tr>
      <w:tr>
        <w:trPr>
          <w:trHeight w:val="202"/>
        </w:trPr>
        <w:tc>
          <w:tcPr>
            <w:tcW w:w="920" w:type="dxa"/>
            <w:vAlign w:val="bottom"/>
            <w:shd w:val="clear" w:color="auto" w:fill="CCEEFF"/>
          </w:tcPr>
          <w:p>
            <w:pPr>
              <w:spacing w:after="0" w:line="201" w:lineRule="exact"/>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4.1</w:t>
              </w:r>
            </w:hyperlink>
          </w:p>
        </w:tc>
        <w:tc>
          <w:tcPr>
            <w:tcW w:w="22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Certificate of Conversion to a Corporation of New Fortress Energy LLC (incorporated by reference to Exhibit 99.2 to New Fortress Energy</w:t>
            </w:r>
          </w:p>
        </w:tc>
      </w:tr>
      <w:tr>
        <w:trPr>
          <w:trHeight w:val="230"/>
        </w:trPr>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LLC's Quarterly Report on Form 10-Q filed on August 4, 2020).</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02"/>
        </w:trPr>
        <w:tc>
          <w:tcPr>
            <w:tcW w:w="920" w:type="dxa"/>
            <w:vAlign w:val="bottom"/>
            <w:shd w:val="clear" w:color="auto" w:fill="CCEEFF"/>
          </w:tcPr>
          <w:p>
            <w:pPr>
              <w:spacing w:after="0" w:line="201" w:lineRule="exact"/>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4.2</w:t>
              </w:r>
            </w:hyperlink>
          </w:p>
        </w:tc>
        <w:tc>
          <w:tcPr>
            <w:tcW w:w="22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Certificate of Incorporation of New Fortress Energy Inc. (incorporated by reference to Exhibit 99.3 to New Fortress Energy LLC's</w:t>
            </w:r>
          </w:p>
        </w:tc>
      </w:tr>
      <w:tr>
        <w:trPr>
          <w:trHeight w:val="230"/>
        </w:trPr>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Quarterly Report on Form 10-Q filed on August 4, 2020).</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02"/>
        </w:trPr>
        <w:tc>
          <w:tcPr>
            <w:tcW w:w="920" w:type="dxa"/>
            <w:vAlign w:val="bottom"/>
            <w:shd w:val="clear" w:color="auto" w:fill="CCEEFF"/>
          </w:tcPr>
          <w:p>
            <w:pPr>
              <w:spacing w:after="0" w:line="201" w:lineRule="exact"/>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4.4</w:t>
              </w:r>
            </w:hyperlink>
          </w:p>
        </w:tc>
        <w:tc>
          <w:tcPr>
            <w:tcW w:w="220" w:type="dxa"/>
            <w:vAlign w:val="bottom"/>
            <w:shd w:val="clear" w:color="auto" w:fill="CCEEFF"/>
          </w:tcPr>
          <w:p>
            <w:pPr>
              <w:spacing w:after="0"/>
              <w:rPr>
                <w:sz w:val="17"/>
                <w:szCs w:val="17"/>
                <w:color w:val="auto"/>
              </w:rPr>
            </w:pPr>
          </w:p>
        </w:tc>
        <w:tc>
          <w:tcPr>
            <w:tcW w:w="10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Bylaws of New Fortress Energy Inc. (incorporated by reference to Exhibit 99.4 to New Fortress Energy LLC's Quarterly Report on Form</w:t>
            </w:r>
          </w:p>
        </w:tc>
      </w:tr>
      <w:tr>
        <w:trPr>
          <w:trHeight w:val="230"/>
        </w:trPr>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10-Q filed on August 4, 2020).</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4.5*</w:t>
              </w:r>
            </w:hyperlink>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Amended and Restated New Fortress Energy Inc. 2019 Omnibus Incentive Plan.</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4.6*</w:t>
              </w:r>
            </w:hyperlink>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Form of Director Restricted Share Unit Award Agreement.</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4.7*</w:t>
              </w:r>
            </w:hyperlink>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Form of Employee Restricted Share Unit Award Agreement.</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5.1*</w:t>
              </w:r>
            </w:hyperlink>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Opinion of Skadden, Arps, Slate, Meagher &amp; Flom LLP as to the legality of the securities being registered.</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Consent of Skadden, Arps, Slate, Meagher &amp; Flom LLP (contained in Exhibit 5.1).</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23.2*</w:t>
              </w:r>
            </w:hyperlink>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24.1*</w:t>
              </w:r>
            </w:hyperlink>
          </w:p>
        </w:tc>
        <w:tc>
          <w:tcPr>
            <w:tcW w:w="22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bl>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1460" w:hanging="48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1460" w:hanging="480"/>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120" w:hanging="654"/>
        <w:spacing w:after="0"/>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52" w:lineRule="exact"/>
        <w:rPr>
          <w:rFonts w:ascii="Arial" w:cs="Arial" w:eastAsia="Arial" w:hAnsi="Arial"/>
          <w:sz w:val="18"/>
          <w:szCs w:val="18"/>
          <w:color w:val="auto"/>
        </w:rPr>
      </w:pPr>
    </w:p>
    <w:p>
      <w:pPr>
        <w:ind w:left="2120" w:right="20" w:hanging="654"/>
        <w:spacing w:after="0" w:line="254" w:lineRule="auto"/>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18" w:lineRule="exact"/>
        <w:rPr>
          <w:rFonts w:ascii="Arial" w:cs="Arial" w:eastAsia="Arial" w:hAnsi="Arial"/>
          <w:sz w:val="18"/>
          <w:szCs w:val="18"/>
          <w:color w:val="auto"/>
        </w:rPr>
      </w:pPr>
    </w:p>
    <w:p>
      <w:pPr>
        <w:ind w:left="2120" w:right="620" w:hanging="654"/>
        <w:spacing w:after="0" w:line="277" w:lineRule="auto"/>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0"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219" w:lineRule="exact"/>
        <w:rPr>
          <w:sz w:val="20"/>
          <w:szCs w:val="20"/>
          <w:color w:val="auto"/>
        </w:rPr>
      </w:pPr>
    </w:p>
    <w:p>
      <w:pPr>
        <w:jc w:val="both"/>
        <w:ind w:left="1460" w:right="20" w:hanging="480"/>
        <w:spacing w:after="0" w:line="263"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0" w:lineRule="exact"/>
        <w:rPr>
          <w:rFonts w:ascii="Arial" w:cs="Arial" w:eastAsia="Arial" w:hAnsi="Arial"/>
          <w:sz w:val="18"/>
          <w:szCs w:val="18"/>
          <w:color w:val="auto"/>
        </w:rPr>
      </w:pPr>
    </w:p>
    <w:p>
      <w:pPr>
        <w:ind w:left="1460" w:right="100" w:hanging="480"/>
        <w:spacing w:after="0" w:line="277"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left="1460" w:right="20" w:hanging="480"/>
        <w:spacing w:after="0" w:line="275" w:lineRule="auto"/>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203" w:lineRule="exact"/>
        <w:rPr>
          <w:rFonts w:ascii="Arial" w:cs="Arial" w:eastAsia="Arial" w:hAnsi="Arial"/>
          <w:sz w:val="17"/>
          <w:szCs w:val="17"/>
          <w:color w:val="auto"/>
        </w:rPr>
      </w:pPr>
    </w:p>
    <w:p>
      <w:pPr>
        <w:ind w:left="1460" w:right="60" w:hanging="480"/>
        <w:spacing w:after="0" w:line="253"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 on Form S-8 to be signed on its behalf by the undersigned, thereunto duly authorized, in the City of New York, State of New York on August 7, 2020.</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Wesley R. Edens</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31"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KNOW ALL PERSONS BY THESE PRESENTS, that each person whose signature appears below constitutes and appoints Wesley R. Edens, Christopher S. Guinta and Yunyoung Shin, and each of them, his or her true and lawful attorneys-in-fact and agents, with full power of 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or his or her substitute or substitutes may lawfully do or cause to be done by virtue hereof.</w:t>
      </w:r>
    </w:p>
    <w:p>
      <w:pPr>
        <w:spacing w:after="0" w:line="211"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Pursuant to the requirements of the Securities Act, this Post-Effective Amendment No. 1 to the registration statement on Form S-8 has been signed by the following persons in the capacities and on the dates indicated.</w:t>
      </w:r>
    </w:p>
    <w:p>
      <w:pPr>
        <w:sectPr>
          <w:pgSz w:w="11900" w:h="16838" w:orient="portrait"/>
          <w:cols w:equalWidth="0" w:num="1">
            <w:col w:w="11240"/>
          </w:cols>
          <w:pgMar w:left="320" w:top="111" w:right="339" w:bottom="1440" w:gutter="0" w:footer="0" w:header="0"/>
        </w:sectPr>
      </w:pP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741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23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Wesley R. Edens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7741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2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Christopher S. Guinta</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Yunyoung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Yunyoung Shin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Randal A. Nardone</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C. William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C. William Griffin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John J.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J. Mack</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Matthew Wilkinson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Matthew Wilkinson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David J. 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741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David J. Grain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Desmond Iain Catterall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7741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3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Desmond Iain Catterall</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Katherine E. Wanner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7741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774190" cy="17145"/>
                    </a:xfrm>
                    <a:prstGeom prst="rect">
                      <a:avLst/>
                    </a:prstGeom>
                    <a:noFill/>
                  </pic:spPr>
                </pic:pic>
              </a:graphicData>
            </a:graphic>
          </wp:anchor>
        </w:drawing>
      </w:r>
    </w:p>
    <w:p>
      <w:pPr>
        <w:spacing w:after="0" w:line="2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Katherine E. Wanner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4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55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Chief Executive Officer and Chairman</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230"/>
        </w:trPr>
        <w:tc>
          <w:tcPr>
            <w:tcW w:w="55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4"/>
              </w:rPr>
              <w:t>(Principal Executive Officer)</w:t>
            </w:r>
          </w:p>
        </w:tc>
        <w:tc>
          <w:tcPr>
            <w:tcW w:w="2760" w:type="dxa"/>
            <w:vAlign w:val="bottom"/>
          </w:tcPr>
          <w:p>
            <w:pPr>
              <w:spacing w:after="0"/>
              <w:rPr>
                <w:sz w:val="20"/>
                <w:szCs w:val="20"/>
                <w:color w:val="auto"/>
              </w:rPr>
            </w:pPr>
          </w:p>
        </w:tc>
      </w:tr>
      <w:tr>
        <w:trPr>
          <w:trHeight w:val="445"/>
        </w:trPr>
        <w:tc>
          <w:tcPr>
            <w:tcW w:w="55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Chief Financial Officer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230"/>
        </w:trPr>
        <w:tc>
          <w:tcPr>
            <w:tcW w:w="55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7"/>
              </w:rPr>
              <w:t>(Principal Financial Officer)</w:t>
            </w:r>
          </w:p>
        </w:tc>
        <w:tc>
          <w:tcPr>
            <w:tcW w:w="2760" w:type="dxa"/>
            <w:vAlign w:val="bottom"/>
          </w:tcPr>
          <w:p>
            <w:pPr>
              <w:spacing w:after="0"/>
              <w:rPr>
                <w:sz w:val="20"/>
                <w:szCs w:val="20"/>
                <w:color w:val="auto"/>
              </w:rPr>
            </w:pPr>
          </w:p>
        </w:tc>
      </w:tr>
      <w:tr>
        <w:trPr>
          <w:trHeight w:val="445"/>
        </w:trPr>
        <w:tc>
          <w:tcPr>
            <w:tcW w:w="55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Chief Accounting Officer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230"/>
        </w:trPr>
        <w:tc>
          <w:tcPr>
            <w:tcW w:w="5560" w:type="dxa"/>
            <w:vAlign w:val="bottom"/>
            <w:gridSpan w:val="2"/>
          </w:tcPr>
          <w:p>
            <w:pPr>
              <w:jc w:val="center"/>
              <w:ind w:right="140"/>
              <w:spacing w:after="0"/>
              <w:rPr>
                <w:sz w:val="20"/>
                <w:szCs w:val="20"/>
                <w:color w:val="auto"/>
              </w:rPr>
            </w:pPr>
            <w:r>
              <w:rPr>
                <w:rFonts w:ascii="Arial" w:cs="Arial" w:eastAsia="Arial" w:hAnsi="Arial"/>
                <w:sz w:val="18"/>
                <w:szCs w:val="18"/>
                <w:i w:val="1"/>
                <w:iCs w:val="1"/>
                <w:color w:val="auto"/>
                <w:w w:val="95"/>
              </w:rPr>
              <w:t>(Principal Accounting Officer)</w:t>
            </w:r>
          </w:p>
        </w:tc>
        <w:tc>
          <w:tcPr>
            <w:tcW w:w="2760" w:type="dxa"/>
            <w:vAlign w:val="bottom"/>
          </w:tcPr>
          <w:p>
            <w:pPr>
              <w:spacing w:after="0"/>
              <w:rPr>
                <w:sz w:val="20"/>
                <w:szCs w:val="20"/>
                <w:color w:val="auto"/>
              </w:rPr>
            </w:pPr>
          </w:p>
        </w:tc>
      </w:tr>
      <w:tr>
        <w:trPr>
          <w:trHeight w:val="44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r>
        <w:trPr>
          <w:trHeight w:val="675"/>
        </w:trPr>
        <w:tc>
          <w:tcPr>
            <w:tcW w:w="5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August 7,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522605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360" w:space="560"/>
            <w:col w:w="8320"/>
          </w:cols>
          <w:pgMar w:left="320" w:top="111"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INC.</w:t>
      </w:r>
    </w:p>
    <w:p>
      <w:pPr>
        <w:jc w:val="center"/>
        <w:spacing w:after="0"/>
        <w:rPr>
          <w:sz w:val="20"/>
          <w:szCs w:val="20"/>
          <w:color w:val="auto"/>
        </w:rPr>
      </w:pPr>
      <w:r>
        <w:rPr>
          <w:rFonts w:ascii="Arial" w:cs="Arial" w:eastAsia="Arial" w:hAnsi="Arial"/>
          <w:sz w:val="22"/>
          <w:szCs w:val="22"/>
          <w:b w:val="1"/>
          <w:bCs w:val="1"/>
          <w:color w:val="auto"/>
        </w:rPr>
        <w:t>2019 OMNIBUS INCENTIVE PLAN</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Purpose of Plan.</w:t>
      </w:r>
    </w:p>
    <w:p>
      <w:pPr>
        <w:spacing w:after="0" w:line="249" w:lineRule="exact"/>
        <w:rPr>
          <w:sz w:val="20"/>
          <w:szCs w:val="20"/>
          <w:color w:val="auto"/>
        </w:rPr>
      </w:pPr>
    </w:p>
    <w:p>
      <w:pPr>
        <w:ind w:right="80" w:firstLine="1296"/>
        <w:spacing w:after="0" w:line="245" w:lineRule="auto"/>
        <w:rPr>
          <w:sz w:val="20"/>
          <w:szCs w:val="20"/>
          <w:color w:val="auto"/>
        </w:rPr>
      </w:pPr>
      <w:r>
        <w:rPr>
          <w:rFonts w:ascii="Arial" w:cs="Arial" w:eastAsia="Arial" w:hAnsi="Arial"/>
          <w:sz w:val="21"/>
          <w:szCs w:val="21"/>
          <w:color w:val="auto"/>
        </w:rPr>
        <w:t>The name of the Plan is the Amended and Restated New Fortress Energy Inc. 2019 Omnibus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The purposes of the Plan are to provide an additional incentive to selected officers, employees, non-employee directors, independent contractors, and consultants of the Company or its Affiliates (as hereinafter defined)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Share Appreciation Rights, Restricted Shares, Restricted Share Units, Share Bonuses, Other Share-Based Awards, Cash Awards or any combination of the foregoing.</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Definitions.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purposes of the Plan, the following terms shall be defined as set forth below:</w:t>
      </w:r>
    </w:p>
    <w:p>
      <w:pPr>
        <w:spacing w:after="0" w:line="233" w:lineRule="exact"/>
        <w:rPr>
          <w:sz w:val="20"/>
          <w:szCs w:val="20"/>
          <w:color w:val="auto"/>
        </w:rPr>
      </w:pPr>
    </w:p>
    <w:p>
      <w:pPr>
        <w:ind w:right="460" w:firstLine="1304"/>
        <w:spacing w:after="0" w:line="250" w:lineRule="auto"/>
        <w:tabs>
          <w:tab w:leader="none" w:pos="2076"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if and to the extent the Board does not administer the Plan, the Committee in accordance with Section 3 hereof.</w:t>
      </w:r>
    </w:p>
    <w:p>
      <w:pPr>
        <w:spacing w:after="0" w:line="201" w:lineRule="exact"/>
        <w:rPr>
          <w:rFonts w:ascii="Arial" w:cs="Arial" w:eastAsia="Arial" w:hAnsi="Arial"/>
          <w:sz w:val="22"/>
          <w:szCs w:val="22"/>
          <w:color w:val="auto"/>
        </w:rPr>
      </w:pPr>
    </w:p>
    <w:p>
      <w:pPr>
        <w:jc w:val="both"/>
        <w:ind w:right="60" w:firstLine="1304"/>
        <w:spacing w:after="0"/>
        <w:tabs>
          <w:tab w:leader="none" w:pos="2088"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(i) a Person that directly, or indirectly through one or more intermediaries, controls, or is controlled by, or is under common control with, the Person specified or (ii) solely for purposes of the Plan, Fortress Investment Group LLC and its Subsidiaries.</w:t>
      </w:r>
    </w:p>
    <w:p>
      <w:pPr>
        <w:spacing w:after="0" w:line="213" w:lineRule="exact"/>
        <w:rPr>
          <w:rFonts w:ascii="Arial" w:cs="Arial" w:eastAsia="Arial" w:hAnsi="Arial"/>
          <w:sz w:val="22"/>
          <w:szCs w:val="22"/>
          <w:color w:val="auto"/>
        </w:rPr>
      </w:pPr>
    </w:p>
    <w:p>
      <w:pPr>
        <w:ind w:right="280" w:firstLine="1304"/>
        <w:spacing w:after="0" w:line="250" w:lineRule="auto"/>
        <w:tabs>
          <w:tab w:leader="none" w:pos="2076"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Award</w:t>
      </w:r>
      <w:r>
        <w:rPr>
          <w:rFonts w:ascii="Arial" w:cs="Arial" w:eastAsia="Arial" w:hAnsi="Arial"/>
          <w:sz w:val="22"/>
          <w:szCs w:val="22"/>
          <w:color w:val="auto"/>
        </w:rPr>
        <w:t>” means any Option, Share Appreciation Right, Restricted Shares, Restricted Share Unit, Share Bonus, Other Share-Based Award or Cash Award granted under the Plan.</w:t>
      </w:r>
    </w:p>
    <w:p>
      <w:pPr>
        <w:spacing w:after="0" w:line="201" w:lineRule="exact"/>
        <w:rPr>
          <w:rFonts w:ascii="Arial" w:cs="Arial" w:eastAsia="Arial" w:hAnsi="Arial"/>
          <w:sz w:val="22"/>
          <w:szCs w:val="22"/>
          <w:color w:val="auto"/>
        </w:rPr>
      </w:pPr>
    </w:p>
    <w:p>
      <w:pPr>
        <w:ind w:right="120" w:firstLine="1304"/>
        <w:spacing w:after="0" w:line="287" w:lineRule="auto"/>
        <w:tabs>
          <w:tab w:leader="none" w:pos="2088"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spacing w:after="0" w:line="169" w:lineRule="exact"/>
        <w:rPr>
          <w:rFonts w:ascii="Arial" w:cs="Arial" w:eastAsia="Arial" w:hAnsi="Arial"/>
          <w:sz w:val="19"/>
          <w:szCs w:val="19"/>
          <w:color w:val="auto"/>
        </w:rPr>
      </w:pPr>
    </w:p>
    <w:p>
      <w:pPr>
        <w:ind w:left="2080" w:hanging="776"/>
        <w:spacing w:after="0"/>
        <w:tabs>
          <w:tab w:leader="none" w:pos="208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Price</w:t>
      </w:r>
      <w:r>
        <w:rPr>
          <w:rFonts w:ascii="Arial" w:cs="Arial" w:eastAsia="Arial" w:hAnsi="Arial"/>
          <w:sz w:val="22"/>
          <w:szCs w:val="22"/>
          <w:color w:val="auto"/>
        </w:rPr>
        <w:t>” has the meaning set forth in Section 8(b) hereof.</w:t>
      </w:r>
    </w:p>
    <w:p>
      <w:pPr>
        <w:spacing w:after="0" w:line="233" w:lineRule="exact"/>
        <w:rPr>
          <w:rFonts w:ascii="Arial" w:cs="Arial" w:eastAsia="Arial" w:hAnsi="Arial"/>
          <w:sz w:val="22"/>
          <w:szCs w:val="22"/>
          <w:color w:val="auto"/>
        </w:rPr>
      </w:pPr>
    </w:p>
    <w:p>
      <w:pPr>
        <w:ind w:left="2060" w:hanging="756"/>
        <w:spacing w:after="0"/>
        <w:tabs>
          <w:tab w:leader="none" w:pos="2060" w:val="left"/>
        </w:tabs>
        <w:numPr>
          <w:ilvl w:val="0"/>
          <w:numId w:val="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(or any variant thereof) has the meaning defined in Rule 13d-3 under the Exchange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Act.</w:t>
      </w:r>
    </w:p>
    <w:p>
      <w:pPr>
        <w:spacing w:after="0" w:line="215" w:lineRule="exact"/>
        <w:rPr>
          <w:rFonts w:ascii="Arial" w:cs="Arial" w:eastAsia="Arial" w:hAnsi="Arial"/>
          <w:sz w:val="19"/>
          <w:szCs w:val="19"/>
          <w:color w:val="auto"/>
        </w:rPr>
      </w:pPr>
    </w:p>
    <w:p>
      <w:pPr>
        <w:ind w:left="2100" w:hanging="796"/>
        <w:spacing w:after="0"/>
        <w:tabs>
          <w:tab w:leader="none" w:pos="2100" w:val="left"/>
        </w:tabs>
        <w:numPr>
          <w:ilvl w:val="0"/>
          <w:numId w:val="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8" w:name="page9"/>
    <w:bookmarkEnd w:id="8"/>
    <w:p>
      <w:pPr>
        <w:ind w:left="2092" w:hanging="796"/>
        <w:spacing w:after="0"/>
        <w:tabs>
          <w:tab w:leader="none" w:pos="2092" w:val="left"/>
        </w:tabs>
        <w:numPr>
          <w:ilvl w:val="1"/>
          <w:numId w:val="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Award</w:t>
      </w:r>
      <w:r>
        <w:rPr>
          <w:rFonts w:ascii="Arial" w:cs="Arial" w:eastAsia="Arial" w:hAnsi="Arial"/>
          <w:sz w:val="22"/>
          <w:szCs w:val="22"/>
          <w:color w:val="auto"/>
        </w:rPr>
        <w:t>” means an Award granted pursuant to Section 12 hereof.</w:t>
      </w:r>
    </w:p>
    <w:p>
      <w:pPr>
        <w:spacing w:after="0" w:line="233" w:lineRule="exact"/>
        <w:rPr>
          <w:rFonts w:ascii="Arial" w:cs="Arial" w:eastAsia="Arial" w:hAnsi="Arial"/>
          <w:sz w:val="22"/>
          <w:szCs w:val="22"/>
          <w:color w:val="auto"/>
        </w:rPr>
      </w:pPr>
    </w:p>
    <w:p>
      <w:pPr>
        <w:ind w:left="-8" w:firstLine="1304"/>
        <w:spacing w:after="0" w:line="268" w:lineRule="auto"/>
        <w:tabs>
          <w:tab w:leader="none" w:pos="2032" w:val="left"/>
        </w:tabs>
        <w:numPr>
          <w:ilvl w:val="1"/>
          <w:numId w:val="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has the meaning assigned to such term in the Award Agreement or in any individual employment or severance agreement with the Participant or, if any such agreement does not define “Cause,” Cause means (i) the commission of an act of fraud or dishonesty by the Participant in the course of the Participant’s employment or service; (ii) the indictment of, or conviction of, or entering of a plea of guilty or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Participant’s performance of his or her duties in connection with the Participant’s employment by or service with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Participant shall have been delivered a copy of such policies or notice that they have been posted on a Company website prior to such compliance failure; or (vi) the Participant’s failure to perform the material duties in connection with the Participant’s position, unless the Participant remedies the failure referenced in this clause</w:t>
      </w:r>
    </w:p>
    <w:p>
      <w:pPr>
        <w:spacing w:after="0" w:line="4" w:lineRule="exact"/>
        <w:rPr>
          <w:rFonts w:ascii="Arial" w:cs="Arial" w:eastAsia="Arial" w:hAnsi="Arial"/>
          <w:sz w:val="19"/>
          <w:szCs w:val="19"/>
          <w:color w:val="auto"/>
        </w:rPr>
      </w:pPr>
    </w:p>
    <w:p>
      <w:pPr>
        <w:ind w:left="-8" w:right="160" w:firstLine="8"/>
        <w:spacing w:after="0" w:line="234" w:lineRule="auto"/>
        <w:tabs>
          <w:tab w:leader="none" w:pos="358" w:val="left"/>
        </w:tabs>
        <w:numPr>
          <w:ilvl w:val="0"/>
          <w:numId w:val="9"/>
        </w:numPr>
        <w:rPr>
          <w:rFonts w:ascii="Arial" w:cs="Arial" w:eastAsia="Arial" w:hAnsi="Arial"/>
          <w:sz w:val="22"/>
          <w:szCs w:val="22"/>
          <w:color w:val="auto"/>
        </w:rPr>
      </w:pPr>
      <w:r>
        <w:rPr>
          <w:rFonts w:ascii="Arial" w:cs="Arial" w:eastAsia="Arial" w:hAnsi="Arial"/>
          <w:sz w:val="22"/>
          <w:szCs w:val="22"/>
          <w:color w:val="auto"/>
        </w:rPr>
        <w:t>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spacing w:after="0" w:line="214" w:lineRule="exact"/>
        <w:rPr>
          <w:rFonts w:ascii="Arial" w:cs="Arial" w:eastAsia="Arial" w:hAnsi="Arial"/>
          <w:sz w:val="22"/>
          <w:szCs w:val="22"/>
          <w:color w:val="auto"/>
        </w:rPr>
      </w:pPr>
    </w:p>
    <w:p>
      <w:pPr>
        <w:ind w:left="-8" w:right="220" w:firstLine="1304"/>
        <w:spacing w:after="0" w:line="235" w:lineRule="auto"/>
        <w:tabs>
          <w:tab w:leader="none" w:pos="2032"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Capitalization</w:t>
      </w:r>
      <w:r>
        <w:rPr>
          <w:rFonts w:ascii="Arial" w:cs="Arial" w:eastAsia="Arial" w:hAnsi="Arial"/>
          <w:sz w:val="22"/>
          <w:szCs w:val="22"/>
          <w:color w:val="auto"/>
        </w:rPr>
        <w:t>” means any (1) merger, consolidation, reclassification, recapitalization, spin-off, spin-out, repurchase or other reorganization or corporate transaction or event, (2) special or extraordinary dividend or other extraordinary distribution (whether in the form of cash, Class A Shares, or other property), share split, reverse share split, subdivision or consolidation, (3) combination or exchange of shares, or (4) other change in corporate structure, which, in any such case, the Administrator determines, in its sole discretion, affects the Class A Shares such that an adjustment pursuant to Section 5 hereof is appropriate.</w:t>
      </w:r>
    </w:p>
    <w:p>
      <w:pPr>
        <w:spacing w:after="0" w:line="214" w:lineRule="exact"/>
        <w:rPr>
          <w:rFonts w:ascii="Arial" w:cs="Arial" w:eastAsia="Arial" w:hAnsi="Arial"/>
          <w:sz w:val="22"/>
          <w:szCs w:val="22"/>
          <w:color w:val="auto"/>
        </w:rPr>
      </w:pPr>
    </w:p>
    <w:p>
      <w:pPr>
        <w:ind w:left="-8" w:right="420" w:firstLine="1304"/>
        <w:spacing w:after="0" w:line="238" w:lineRule="auto"/>
        <w:tabs>
          <w:tab w:leader="none" w:pos="2080" w:val="left"/>
        </w:tabs>
        <w:numPr>
          <w:ilvl w:val="1"/>
          <w:numId w:val="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shall mean an event or series of events after which Fortress Entities collectively directly or indirectly legally or beneficially own less than 40% of the voting shares (or other voting equity interests)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“Change in Control” shall not be deemed to occur upon the occurrence of either of the following events:</w:t>
      </w:r>
    </w:p>
    <w:p>
      <w:pPr>
        <w:spacing w:after="0" w:line="211" w:lineRule="exact"/>
        <w:rPr>
          <w:rFonts w:ascii="Arial" w:cs="Arial" w:eastAsia="Arial" w:hAnsi="Arial"/>
          <w:sz w:val="22"/>
          <w:szCs w:val="22"/>
          <w:color w:val="auto"/>
        </w:rPr>
      </w:pPr>
    </w:p>
    <w:p>
      <w:pPr>
        <w:ind w:left="-8" w:right="20" w:firstLine="1952"/>
        <w:spacing w:after="0" w:line="277" w:lineRule="auto"/>
        <w:tabs>
          <w:tab w:leader="none" w:pos="2728" w:val="left"/>
        </w:tabs>
        <w:numPr>
          <w:ilvl w:val="2"/>
          <w:numId w:val="9"/>
        </w:numPr>
        <w:rPr>
          <w:rFonts w:ascii="Arial" w:cs="Arial" w:eastAsia="Arial" w:hAnsi="Arial"/>
          <w:sz w:val="19"/>
          <w:szCs w:val="19"/>
          <w:color w:val="auto"/>
        </w:rPr>
      </w:pPr>
      <w:r>
        <w:rPr>
          <w:rFonts w:ascii="Arial" w:cs="Arial" w:eastAsia="Arial" w:hAnsi="Arial"/>
          <w:sz w:val="19"/>
          <w:szCs w:val="19"/>
          <w:color w:val="auto"/>
        </w:rPr>
        <w:t>an acquisition, merger, continuation into another jurisdiction or other business combination involving the Company, including the sale of all or substantially all of the assets of the Company (each, a “</w:t>
      </w:r>
      <w:r>
        <w:rPr>
          <w:rFonts w:ascii="Arial" w:cs="Arial" w:eastAsia="Arial" w:hAnsi="Arial"/>
          <w:sz w:val="19"/>
          <w:szCs w:val="19"/>
          <w:u w:val="single" w:color="auto"/>
          <w:color w:val="auto"/>
        </w:rPr>
        <w:t>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Combination</w:t>
      </w:r>
      <w:r>
        <w:rPr>
          <w:rFonts w:ascii="Arial" w:cs="Arial" w:eastAsia="Arial" w:hAnsi="Arial"/>
          <w:sz w:val="19"/>
          <w:szCs w:val="19"/>
          <w:color w:val="auto"/>
        </w:rPr>
        <w:t>”), if one or more Fortress Entities collectively (x) directly or indirectly legally or Beneficially Own at least 30% of the voting shares (or other voting equity interests) of the Company or the surviving/acquiring entity, as the case may be, and (y) continue to be the largest shareholder (or other holder of equity) of the Company or the surviving/acquiring entity, as the case may be, following such Business Combination; and a “Change in Control” will not result after any such Business Combination so long as (but only so long as) the conditions set forth in clause (x) and clause (y) continue to be satisfied; or</w:t>
      </w:r>
    </w:p>
    <w:p>
      <w:pPr>
        <w:spacing w:after="0" w:line="35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9" w:name="page10"/>
    <w:bookmarkEnd w:id="9"/>
    <w:p>
      <w:pPr>
        <w:ind w:right="40" w:firstLine="1952"/>
        <w:spacing w:after="0" w:line="234" w:lineRule="auto"/>
        <w:tabs>
          <w:tab w:leader="none" w:pos="2736" w:val="left"/>
        </w:tabs>
        <w:numPr>
          <w:ilvl w:val="0"/>
          <w:numId w:val="10"/>
        </w:numPr>
        <w:rPr>
          <w:rFonts w:ascii="Arial" w:cs="Arial" w:eastAsia="Arial" w:hAnsi="Arial"/>
          <w:sz w:val="22"/>
          <w:szCs w:val="22"/>
          <w:color w:val="auto"/>
        </w:rPr>
      </w:pPr>
      <w:r>
        <w:rPr>
          <w:rFonts w:ascii="Arial" w:cs="Arial" w:eastAsia="Arial" w:hAnsi="Arial"/>
          <w:sz w:val="22"/>
          <w:szCs w:val="22"/>
          <w:color w:val="auto"/>
        </w:rPr>
        <w:t>(x) upon an initial public offering of the voting shares or other equity interests of the Company or any direct or indirect parent of the Company (without regard to the percentage of voting shares or other equity interests of the Company or such other entity directly or indirectly legally or beneficially owned by the Fortress Entities immediately after such offering) or (y) without limiting clause (x), if at any time following such initial public offering, one or more Fortress Entities collectively directly or indirectly legally or beneficially own at least 30% of the voting shares (or other voting equity interests) of the Company or such direct or indirect parent and are the largest shareholder (or other holder of equity) of the Company or such direct or indirect parent.</w:t>
      </w:r>
    </w:p>
    <w:p>
      <w:pPr>
        <w:spacing w:after="0" w:line="218"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Notwithstanding the foregoing,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spacing w:after="0" w:line="214" w:lineRule="exact"/>
        <w:rPr>
          <w:sz w:val="20"/>
          <w:szCs w:val="20"/>
          <w:color w:val="auto"/>
        </w:rPr>
      </w:pPr>
    </w:p>
    <w:p>
      <w:pPr>
        <w:ind w:left="2040" w:hanging="736"/>
        <w:spacing w:after="0"/>
        <w:tabs>
          <w:tab w:leader="none" w:pos="20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Shares</w:t>
      </w:r>
      <w:r>
        <w:rPr>
          <w:rFonts w:ascii="Arial" w:cs="Arial" w:eastAsia="Arial" w:hAnsi="Arial"/>
          <w:sz w:val="22"/>
          <w:szCs w:val="22"/>
          <w:color w:val="auto"/>
        </w:rPr>
        <w:t>” means Class A shares of common stock of the Company.</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B Shares</w:t>
      </w:r>
      <w:r>
        <w:rPr>
          <w:rFonts w:ascii="Arial" w:cs="Arial" w:eastAsia="Arial" w:hAnsi="Arial"/>
          <w:sz w:val="22"/>
          <w:szCs w:val="22"/>
          <w:color w:val="auto"/>
        </w:rPr>
        <w:t>” means Class B shares of common stock of the Company.</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from time to time, or any successor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215" w:lineRule="exact"/>
        <w:rPr>
          <w:sz w:val="20"/>
          <w:szCs w:val="20"/>
          <w:color w:val="auto"/>
        </w:rPr>
      </w:pPr>
    </w:p>
    <w:p>
      <w:pPr>
        <w:ind w:firstLine="1304"/>
        <w:spacing w:after="0" w:line="234" w:lineRule="auto"/>
        <w:tabs>
          <w:tab w:leader="none" w:pos="2088"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Class A Shares are traded. If at any time or to any extent the Board shall not administer the Plan, then the functions of the Administrator specified in the Plan shall be exercised by the Committee. Except as otherwise provided in the organizational documents of the Company, any action of the Committee with respect to the administration of the Plan shall be taken by a majority vote at a meeting at which a quorum is duly constituted or unanimous written consent of the Committee’s members.</w:t>
      </w:r>
    </w:p>
    <w:p>
      <w:pPr>
        <w:spacing w:after="0" w:line="213" w:lineRule="exact"/>
        <w:rPr>
          <w:rFonts w:ascii="Arial" w:cs="Arial" w:eastAsia="Arial" w:hAnsi="Arial"/>
          <w:sz w:val="22"/>
          <w:szCs w:val="22"/>
          <w:color w:val="auto"/>
        </w:rPr>
      </w:pPr>
    </w:p>
    <w:p>
      <w:pPr>
        <w:ind w:right="300" w:firstLine="1304"/>
        <w:spacing w:after="0" w:line="250" w:lineRule="auto"/>
        <w:tabs>
          <w:tab w:leader="none" w:pos="2088"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New Fortress Energy Inc., a Delaware corporation (formerly New Fortress Energy LLC, a Delaware limited liability company) or any successor company.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ind w:firstLine="1304"/>
        <w:spacing w:after="0" w:line="275" w:lineRule="auto"/>
        <w:tabs>
          <w:tab w:leader="none" w:pos="2088"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has the meaning assigned to such term in the Award Agreement or in any individual employment or severance agreement with the Participant or, if any such agreement does not define “Disability,” Disability means, with respect to any Participant, that such Participant (i) as determined by the Administrator in its sole discretion,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spacing w:after="0" w:line="184" w:lineRule="exact"/>
        <w:rPr>
          <w:rFonts w:ascii="Arial" w:cs="Arial" w:eastAsia="Arial" w:hAnsi="Arial"/>
          <w:sz w:val="19"/>
          <w:szCs w:val="19"/>
          <w:color w:val="auto"/>
        </w:rPr>
      </w:pPr>
    </w:p>
    <w:p>
      <w:pPr>
        <w:ind w:left="2060" w:hanging="756"/>
        <w:spacing w:after="0"/>
        <w:tabs>
          <w:tab w:leader="none" w:pos="20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Section 20 hereof.</w:t>
      </w:r>
    </w:p>
    <w:p>
      <w:pPr>
        <w:spacing w:after="0" w:line="233" w:lineRule="exact"/>
        <w:rPr>
          <w:rFonts w:ascii="Arial" w:cs="Arial" w:eastAsia="Arial" w:hAnsi="Arial"/>
          <w:sz w:val="22"/>
          <w:szCs w:val="22"/>
          <w:color w:val="auto"/>
        </w:rPr>
      </w:pPr>
    </w:p>
    <w:p>
      <w:pPr>
        <w:ind w:firstLine="1304"/>
        <w:spacing w:after="0" w:line="275" w:lineRule="auto"/>
        <w:tabs>
          <w:tab w:leader="none" w:pos="2064"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Recipient</w:t>
      </w:r>
      <w:r>
        <w:rPr>
          <w:rFonts w:ascii="Arial" w:cs="Arial" w:eastAsia="Arial" w:hAnsi="Arial"/>
          <w:sz w:val="19"/>
          <w:szCs w:val="19"/>
          <w:color w:val="auto"/>
        </w:rPr>
        <w:t xml:space="preserve">” means an officer, employee, non-employee director, independent contractor or consultant of the Company or any Affiliate of the Company who has been selected as an eligible participant by the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to the extent required to avoid accelerated taxation and/or tax penalties under Section 409A of the Code, an Eligible Recipient of an Option or a Share Appreciation Right means an employee, non-employee director, independent contractor or consultant of the Company or any Affiliate of the Company with respect to whom the Company is an “eligible issuer of service recipient stock” within the meaning of Section 409A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 Eligible Recipient must be an “employee” of the Company or any of its parents or subsidiaries within the meaning of General Instruction A.1(a) to Form S-8 if such individual is granted an Award that may be settled in Class A Shares.</w:t>
      </w:r>
    </w:p>
    <w:p>
      <w:pPr>
        <w:spacing w:after="0" w:line="184" w:lineRule="exact"/>
        <w:rPr>
          <w:rFonts w:ascii="Arial" w:cs="Arial" w:eastAsia="Arial" w:hAnsi="Arial"/>
          <w:sz w:val="19"/>
          <w:szCs w:val="19"/>
          <w:color w:val="auto"/>
        </w:rPr>
      </w:pPr>
    </w:p>
    <w:p>
      <w:pPr>
        <w:ind w:left="2040" w:hanging="736"/>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from time to time.</w:t>
      </w:r>
    </w:p>
    <w:p>
      <w:pPr>
        <w:spacing w:after="0" w:line="233" w:lineRule="exact"/>
        <w:rPr>
          <w:rFonts w:ascii="Arial" w:cs="Arial" w:eastAsia="Arial" w:hAnsi="Arial"/>
          <w:sz w:val="22"/>
          <w:szCs w:val="22"/>
          <w:color w:val="auto"/>
        </w:rPr>
      </w:pPr>
    </w:p>
    <w:p>
      <w:pPr>
        <w:ind w:right="120" w:firstLine="1304"/>
        <w:spacing w:after="0" w:line="250" w:lineRule="auto"/>
        <w:tabs>
          <w:tab w:leader="none" w:pos="2088"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Exercise Price</w:t>
      </w:r>
      <w:r>
        <w:rPr>
          <w:rFonts w:ascii="Arial" w:cs="Arial" w:eastAsia="Arial" w:hAnsi="Arial"/>
          <w:sz w:val="22"/>
          <w:szCs w:val="22"/>
          <w:color w:val="auto"/>
        </w:rPr>
        <w:t>” means, with respect to any Option, the per share price at which a holder of such Option may purchase such Class A Shares issuable upon the exercise of such Option.</w:t>
      </w:r>
    </w:p>
    <w:p>
      <w:pPr>
        <w:spacing w:after="0" w:line="201" w:lineRule="exact"/>
        <w:rPr>
          <w:rFonts w:ascii="Arial" w:cs="Arial" w:eastAsia="Arial" w:hAnsi="Arial"/>
          <w:sz w:val="22"/>
          <w:szCs w:val="22"/>
          <w:color w:val="auto"/>
        </w:rPr>
      </w:pPr>
    </w:p>
    <w:p>
      <w:pPr>
        <w:ind w:right="60" w:firstLine="1304"/>
        <w:spacing w:after="0" w:line="277" w:lineRule="auto"/>
        <w:tabs>
          <w:tab w:leader="none" w:pos="2088"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xml:space="preserve">” of Class A Shares or another security as of a particular date shall mean the fair market value as determined by the Administrator in its sole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 if the Class A Shares or other security are admitted to trading on a national securities exchange, the fair market value on any date shall be the closing sale price reported on such date, or if no Class A Shares were traded on such date, on the last preceding date for which there was a sale of a Class A Share on such exchange, or (ii) if the Class A Shares or other security are then traded in an over-the-counter market, the fair market value on any date shall be the average of the closing bid and asked prices for such share in such over-the-counter market for the last preceding date on which there was a sale of such share in such market.</w:t>
      </w:r>
    </w:p>
    <w:p>
      <w:pPr>
        <w:spacing w:after="0" w:line="178" w:lineRule="exact"/>
        <w:rPr>
          <w:rFonts w:ascii="Arial" w:cs="Arial" w:eastAsia="Arial" w:hAnsi="Arial"/>
          <w:sz w:val="19"/>
          <w:szCs w:val="19"/>
          <w:color w:val="auto"/>
        </w:rPr>
      </w:pPr>
    </w:p>
    <w:p>
      <w:pPr>
        <w:ind w:left="2080" w:hanging="776"/>
        <w:spacing w:after="0"/>
        <w:tabs>
          <w:tab w:leader="none" w:pos="20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Fortress Entities</w:t>
      </w:r>
      <w:r>
        <w:rPr>
          <w:rFonts w:ascii="Arial" w:cs="Arial" w:eastAsia="Arial" w:hAnsi="Arial"/>
          <w:sz w:val="19"/>
          <w:szCs w:val="19"/>
          <w:color w:val="auto"/>
        </w:rPr>
        <w:t>” means Fortress Equity Partners (A) LP, New Fortress Energy Holdings LLC and their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respective Affiliates.</w:t>
      </w:r>
    </w:p>
    <w:p>
      <w:pPr>
        <w:spacing w:after="0" w:line="215" w:lineRule="exact"/>
        <w:rPr>
          <w:rFonts w:ascii="Arial" w:cs="Arial" w:eastAsia="Arial" w:hAnsi="Arial"/>
          <w:sz w:val="19"/>
          <w:szCs w:val="19"/>
          <w:color w:val="auto"/>
        </w:rPr>
      </w:pPr>
    </w:p>
    <w:p>
      <w:pPr>
        <w:ind w:left="2100" w:hanging="796"/>
        <w:spacing w:after="0"/>
        <w:tabs>
          <w:tab w:leader="none" w:pos="21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Free Standing Right</w:t>
      </w:r>
      <w:r>
        <w:rPr>
          <w:rFonts w:ascii="Arial" w:cs="Arial" w:eastAsia="Arial" w:hAnsi="Arial"/>
          <w:sz w:val="22"/>
          <w:szCs w:val="22"/>
          <w:color w:val="auto"/>
        </w:rPr>
        <w:t>” has the meaning set forth in Section 8(a) hereof.</w:t>
      </w:r>
    </w:p>
    <w:p>
      <w:pPr>
        <w:spacing w:after="0" w:line="233" w:lineRule="exact"/>
        <w:rPr>
          <w:rFonts w:ascii="Arial" w:cs="Arial" w:eastAsia="Arial" w:hAnsi="Arial"/>
          <w:sz w:val="22"/>
          <w:szCs w:val="22"/>
          <w:color w:val="auto"/>
        </w:rPr>
      </w:pPr>
    </w:p>
    <w:p>
      <w:pPr>
        <w:ind w:right="20" w:firstLine="1304"/>
        <w:spacing w:after="0" w:line="297" w:lineRule="auto"/>
        <w:tabs>
          <w:tab w:leader="none" w:pos="2088"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has the meaning assigned to such term in the Award Agreement or in any individual employment or severance agreement with the Participant or, if any such agreement does not define “Good Reason,” Good Reason and any provision of this Plan that refers to Good Reason shall not be applicable to such Participant.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left="-20" w:right="80" w:firstLine="1304"/>
        <w:spacing w:after="0" w:line="251" w:lineRule="auto"/>
        <w:tabs>
          <w:tab w:leader="none" w:pos="2056"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ISO</w:t>
      </w:r>
      <w:r>
        <w:rPr>
          <w:rFonts w:ascii="Arial" w:cs="Arial" w:eastAsia="Arial" w:hAnsi="Arial"/>
          <w:sz w:val="22"/>
          <w:szCs w:val="22"/>
          <w:color w:val="auto"/>
        </w:rPr>
        <w:t>” means an Option intended to be and designated as an “incentive stock option” within the meaning of Section 422 of the Code.</w:t>
      </w:r>
    </w:p>
    <w:p>
      <w:pPr>
        <w:spacing w:after="0" w:line="200" w:lineRule="exact"/>
        <w:rPr>
          <w:sz w:val="20"/>
          <w:szCs w:val="20"/>
          <w:color w:val="auto"/>
        </w:rPr>
      </w:pPr>
    </w:p>
    <w:p>
      <w:pPr>
        <w:ind w:left="2060" w:hanging="776"/>
        <w:spacing w:after="0"/>
        <w:tabs>
          <w:tab w:leader="none" w:pos="20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Nonqualified Share Option</w:t>
      </w:r>
      <w:r>
        <w:rPr>
          <w:rFonts w:ascii="Arial" w:cs="Arial" w:eastAsia="Arial" w:hAnsi="Arial"/>
          <w:sz w:val="22"/>
          <w:szCs w:val="22"/>
          <w:color w:val="auto"/>
        </w:rPr>
        <w:t>” means an Option that is not designated as an ISO.</w:t>
      </w:r>
    </w:p>
    <w:p>
      <w:pPr>
        <w:spacing w:after="0" w:line="233" w:lineRule="exact"/>
        <w:rPr>
          <w:rFonts w:ascii="Arial" w:cs="Arial" w:eastAsia="Arial" w:hAnsi="Arial"/>
          <w:sz w:val="22"/>
          <w:szCs w:val="22"/>
          <w:color w:val="auto"/>
        </w:rPr>
      </w:pPr>
    </w:p>
    <w:p>
      <w:pPr>
        <w:ind w:left="-20" w:right="320" w:firstLine="1304"/>
        <w:spacing w:after="0" w:line="250" w:lineRule="auto"/>
        <w:tabs>
          <w:tab w:leader="none" w:pos="2068"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an option to purchase Class A Shares granted pursuant to Section 7 hereof. The term “Option” as used in the Plan includes the terms “Nonqualified Share Option” and “ISO.”</w:t>
      </w:r>
    </w:p>
    <w:p>
      <w:pPr>
        <w:spacing w:after="0" w:line="201" w:lineRule="exact"/>
        <w:rPr>
          <w:rFonts w:ascii="Arial" w:cs="Arial" w:eastAsia="Arial" w:hAnsi="Arial"/>
          <w:sz w:val="22"/>
          <w:szCs w:val="22"/>
          <w:color w:val="auto"/>
        </w:rPr>
      </w:pPr>
    </w:p>
    <w:p>
      <w:pPr>
        <w:ind w:left="2060" w:hanging="776"/>
        <w:spacing w:after="0"/>
        <w:tabs>
          <w:tab w:leader="none" w:pos="20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Share-Based Award</w:t>
      </w:r>
      <w:r>
        <w:rPr>
          <w:rFonts w:ascii="Arial" w:cs="Arial" w:eastAsia="Arial" w:hAnsi="Arial"/>
          <w:sz w:val="22"/>
          <w:szCs w:val="22"/>
          <w:color w:val="auto"/>
        </w:rPr>
        <w:t>” means an Award granted pursuant to Section 10 hereof.</w:t>
      </w:r>
    </w:p>
    <w:p>
      <w:pPr>
        <w:spacing w:after="0" w:line="233" w:lineRule="exact"/>
        <w:rPr>
          <w:rFonts w:ascii="Arial" w:cs="Arial" w:eastAsia="Arial" w:hAnsi="Arial"/>
          <w:sz w:val="22"/>
          <w:szCs w:val="22"/>
          <w:color w:val="auto"/>
        </w:rPr>
      </w:pPr>
    </w:p>
    <w:p>
      <w:pPr>
        <w:ind w:left="-20" w:firstLine="1304"/>
        <w:spacing w:after="0"/>
        <w:tabs>
          <w:tab w:leader="none" w:pos="2068"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any Eligible Recipient selected by the Administrator, pursuant to the Administrator’s authority provided for in Section 3 hereof, to receive grants of Awards, and, upon his or her death, his or her successors, heirs, executors and administrators, as the case may be.</w:t>
      </w:r>
    </w:p>
    <w:p>
      <w:pPr>
        <w:spacing w:after="0" w:line="213" w:lineRule="exact"/>
        <w:rPr>
          <w:rFonts w:ascii="Arial" w:cs="Arial" w:eastAsia="Arial" w:hAnsi="Arial"/>
          <w:sz w:val="22"/>
          <w:szCs w:val="22"/>
          <w:color w:val="auto"/>
        </w:rPr>
      </w:pPr>
    </w:p>
    <w:p>
      <w:pPr>
        <w:ind w:left="-20" w:right="20" w:firstLine="1304"/>
        <w:spacing w:after="0" w:line="273" w:lineRule="auto"/>
        <w:tabs>
          <w:tab w:leader="none" w:pos="2044" w:val="left"/>
        </w:tabs>
        <w:numPr>
          <w:ilvl w:val="0"/>
          <w:numId w:val="1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Goals</w:t>
      </w:r>
      <w:r>
        <w:rPr>
          <w:rFonts w:ascii="Arial" w:cs="Arial" w:eastAsia="Arial" w:hAnsi="Arial"/>
          <w:sz w:val="19"/>
          <w:szCs w:val="19"/>
          <w:color w:val="auto"/>
        </w:rPr>
        <w:t>” means performance goals based on criteria selected by the Administrator in its sole discretion.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spacing w:after="0" w:line="187" w:lineRule="exact"/>
        <w:rPr>
          <w:rFonts w:ascii="Arial" w:cs="Arial" w:eastAsia="Arial" w:hAnsi="Arial"/>
          <w:sz w:val="19"/>
          <w:szCs w:val="19"/>
          <w:color w:val="auto"/>
        </w:rPr>
      </w:pPr>
    </w:p>
    <w:p>
      <w:pPr>
        <w:ind w:left="-20" w:right="20" w:firstLine="1304"/>
        <w:spacing w:after="0" w:line="250" w:lineRule="auto"/>
        <w:tabs>
          <w:tab w:leader="none" w:pos="2046"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has the meaning given in Section 3(a)(9) of the Exchange Act, as modified and used in Sections 13(d) and 14(d) thereof.</w:t>
      </w:r>
    </w:p>
    <w:p>
      <w:pPr>
        <w:spacing w:after="0" w:line="201" w:lineRule="exact"/>
        <w:rPr>
          <w:rFonts w:ascii="Arial" w:cs="Arial" w:eastAsia="Arial" w:hAnsi="Arial"/>
          <w:sz w:val="22"/>
          <w:szCs w:val="22"/>
          <w:color w:val="auto"/>
        </w:rPr>
      </w:pPr>
    </w:p>
    <w:p>
      <w:pPr>
        <w:ind w:left="2080" w:hanging="796"/>
        <w:spacing w:after="0"/>
        <w:tabs>
          <w:tab w:leader="none" w:pos="20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has the meaning set forth in Section 1 hereof.</w:t>
      </w:r>
    </w:p>
    <w:p>
      <w:pPr>
        <w:spacing w:after="0" w:line="233" w:lineRule="exact"/>
        <w:rPr>
          <w:rFonts w:ascii="Arial" w:cs="Arial" w:eastAsia="Arial" w:hAnsi="Arial"/>
          <w:sz w:val="22"/>
          <w:szCs w:val="22"/>
          <w:color w:val="auto"/>
        </w:rPr>
      </w:pPr>
    </w:p>
    <w:p>
      <w:pPr>
        <w:ind w:left="2080" w:hanging="796"/>
        <w:spacing w:after="0"/>
        <w:tabs>
          <w:tab w:leader="none" w:pos="20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Right</w:t>
      </w:r>
      <w:r>
        <w:rPr>
          <w:rFonts w:ascii="Arial" w:cs="Arial" w:eastAsia="Arial" w:hAnsi="Arial"/>
          <w:sz w:val="22"/>
          <w:szCs w:val="22"/>
          <w:color w:val="auto"/>
        </w:rPr>
        <w:t>” has the meaning set forth in Section 8(a) hereof.</w:t>
      </w:r>
    </w:p>
    <w:p>
      <w:pPr>
        <w:spacing w:after="0" w:line="233" w:lineRule="exact"/>
        <w:rPr>
          <w:rFonts w:ascii="Arial" w:cs="Arial" w:eastAsia="Arial" w:hAnsi="Arial"/>
          <w:sz w:val="22"/>
          <w:szCs w:val="22"/>
          <w:color w:val="auto"/>
        </w:rPr>
      </w:pPr>
    </w:p>
    <w:p>
      <w:pPr>
        <w:ind w:left="-20" w:right="720" w:firstLine="1304"/>
        <w:spacing w:after="0" w:line="250" w:lineRule="auto"/>
        <w:tabs>
          <w:tab w:leader="none" w:pos="20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Shares</w:t>
      </w:r>
      <w:r>
        <w:rPr>
          <w:rFonts w:ascii="Arial" w:cs="Arial" w:eastAsia="Arial" w:hAnsi="Arial"/>
          <w:sz w:val="22"/>
          <w:szCs w:val="22"/>
          <w:color w:val="auto"/>
        </w:rPr>
        <w:t>” means Class A Shares granted pursuant to Section 9 hereof subject to certain restrictions that lapse at the end of a specified period or periods.</w:t>
      </w:r>
    </w:p>
    <w:p>
      <w:pPr>
        <w:spacing w:after="0" w:line="201" w:lineRule="exact"/>
        <w:rPr>
          <w:rFonts w:ascii="Arial" w:cs="Arial" w:eastAsia="Arial" w:hAnsi="Arial"/>
          <w:sz w:val="22"/>
          <w:szCs w:val="22"/>
          <w:color w:val="auto"/>
        </w:rPr>
      </w:pPr>
    </w:p>
    <w:p>
      <w:pPr>
        <w:ind w:left="-20" w:right="340" w:firstLine="1304"/>
        <w:spacing w:after="0"/>
        <w:tabs>
          <w:tab w:leader="none" w:pos="2026" w:val="left"/>
        </w:tabs>
        <w:numPr>
          <w:ilvl w:val="0"/>
          <w:numId w:val="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Share Unit</w:t>
      </w:r>
      <w:r>
        <w:rPr>
          <w:rFonts w:ascii="Arial" w:cs="Arial" w:eastAsia="Arial" w:hAnsi="Arial"/>
          <w:sz w:val="22"/>
          <w:szCs w:val="22"/>
          <w:color w:val="auto"/>
        </w:rPr>
        <w:t>” means the right, granted pursuant to Section 9 hereof, to receive an amount in cash or Class A Shares (or any combination thereof) equal to the Fair Market Value of a Class A Share subject to certain restrictions that lapse at the end of a specified period or periods.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2" w:name="page13"/>
    <w:bookmarkEnd w:id="12"/>
    <w:p>
      <w:pPr>
        <w:ind w:left="2100" w:hanging="796"/>
        <w:spacing w:after="0"/>
        <w:tabs>
          <w:tab w:leader="none" w:pos="21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has the meaning set forth in Section 3(a) hereof.</w:t>
      </w:r>
    </w:p>
    <w:p>
      <w:pPr>
        <w:spacing w:after="0" w:line="233" w:lineRule="exact"/>
        <w:rPr>
          <w:rFonts w:ascii="Arial" w:cs="Arial" w:eastAsia="Arial" w:hAnsi="Arial"/>
          <w:sz w:val="22"/>
          <w:szCs w:val="22"/>
          <w:color w:val="auto"/>
        </w:rPr>
      </w:pPr>
    </w:p>
    <w:p>
      <w:pPr>
        <w:ind w:right="20" w:firstLine="1304"/>
        <w:spacing w:after="0" w:line="250" w:lineRule="auto"/>
        <w:tabs>
          <w:tab w:leader="none" w:pos="21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Appreciation Right</w:t>
      </w:r>
      <w:r>
        <w:rPr>
          <w:rFonts w:ascii="Arial" w:cs="Arial" w:eastAsia="Arial" w:hAnsi="Arial"/>
          <w:sz w:val="22"/>
          <w:szCs w:val="22"/>
          <w:color w:val="auto"/>
        </w:rPr>
        <w:t>” means the right to receive, upon exercise of the right, the applicable amounts as described in Section 8 hereof.</w:t>
      </w:r>
    </w:p>
    <w:p>
      <w:pPr>
        <w:spacing w:after="0" w:line="201" w:lineRule="exact"/>
        <w:rPr>
          <w:rFonts w:ascii="Arial" w:cs="Arial" w:eastAsia="Arial" w:hAnsi="Arial"/>
          <w:sz w:val="22"/>
          <w:szCs w:val="22"/>
          <w:color w:val="auto"/>
        </w:rPr>
      </w:pPr>
    </w:p>
    <w:p>
      <w:pPr>
        <w:ind w:left="2060" w:hanging="756"/>
        <w:spacing w:after="0"/>
        <w:tabs>
          <w:tab w:leader="none" w:pos="2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 Bonus</w:t>
      </w:r>
      <w:r>
        <w:rPr>
          <w:rFonts w:ascii="Arial" w:cs="Arial" w:eastAsia="Arial" w:hAnsi="Arial"/>
          <w:sz w:val="19"/>
          <w:szCs w:val="19"/>
          <w:color w:val="auto"/>
        </w:rPr>
        <w:t>” means a bonus payable in fully vested Class A Shares granted pursuant to Section 11</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ind w:right="200" w:firstLine="1304"/>
        <w:spacing w:after="0" w:line="297" w:lineRule="auto"/>
        <w:tabs>
          <w:tab w:leader="none" w:pos="2088" w:val="left"/>
        </w:tabs>
        <w:numPr>
          <w:ilvl w:val="0"/>
          <w:numId w:val="1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spacing w:after="0" w:line="160" w:lineRule="exact"/>
        <w:rPr>
          <w:rFonts w:ascii="Arial" w:cs="Arial" w:eastAsia="Arial" w:hAnsi="Arial"/>
          <w:sz w:val="19"/>
          <w:szCs w:val="19"/>
          <w:color w:val="auto"/>
        </w:rPr>
      </w:pPr>
    </w:p>
    <w:p>
      <w:pPr>
        <w:ind w:left="2100" w:hanging="796"/>
        <w:spacing w:after="0"/>
        <w:tabs>
          <w:tab w:leader="none" w:pos="21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has the meaning set forth in Section 18 hereof.</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Administration.</w:t>
      </w:r>
    </w:p>
    <w:p>
      <w:pPr>
        <w:spacing w:after="0" w:line="249" w:lineRule="exact"/>
        <w:rPr>
          <w:sz w:val="20"/>
          <w:szCs w:val="20"/>
          <w:color w:val="auto"/>
        </w:rPr>
      </w:pPr>
    </w:p>
    <w:p>
      <w:pPr>
        <w:ind w:right="360" w:firstLine="1304"/>
        <w:spacing w:after="0" w:line="274" w:lineRule="auto"/>
        <w:tabs>
          <w:tab w:leader="none" w:pos="2076"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Plan shall be administered by the Administrator and shall be administered in accordance with the requirements of Rule 16b-3 under the Exchange Act (“</w:t>
      </w:r>
      <w:r>
        <w:rPr>
          <w:rFonts w:ascii="Arial" w:cs="Arial" w:eastAsia="Arial" w:hAnsi="Arial"/>
          <w:sz w:val="21"/>
          <w:szCs w:val="21"/>
          <w:u w:val="single" w:color="auto"/>
          <w:color w:val="auto"/>
        </w:rPr>
        <w:t>Rule 16b-3</w:t>
      </w:r>
      <w:r>
        <w:rPr>
          <w:rFonts w:ascii="Arial" w:cs="Arial" w:eastAsia="Arial" w:hAnsi="Arial"/>
          <w:sz w:val="21"/>
          <w:szCs w:val="21"/>
          <w:color w:val="auto"/>
        </w:rPr>
        <w:t>”), to the extent applicable.</w:t>
      </w:r>
    </w:p>
    <w:p>
      <w:pPr>
        <w:spacing w:after="0" w:line="177" w:lineRule="exact"/>
        <w:rPr>
          <w:rFonts w:ascii="Arial" w:cs="Arial" w:eastAsia="Arial" w:hAnsi="Arial"/>
          <w:sz w:val="21"/>
          <w:szCs w:val="21"/>
          <w:color w:val="auto"/>
        </w:rPr>
      </w:pPr>
    </w:p>
    <w:p>
      <w:pPr>
        <w:ind w:right="680" w:firstLine="1304"/>
        <w:spacing w:after="0" w:line="328" w:lineRule="auto"/>
        <w:tabs>
          <w:tab w:leader="none" w:pos="2088" w:val="left"/>
        </w:tabs>
        <w:numPr>
          <w:ilvl w:val="0"/>
          <w:numId w:val="17"/>
        </w:numPr>
        <w:rPr>
          <w:rFonts w:ascii="Arial" w:cs="Arial" w:eastAsia="Arial" w:hAnsi="Arial"/>
          <w:sz w:val="19"/>
          <w:szCs w:val="19"/>
          <w:color w:val="auto"/>
        </w:rPr>
      </w:pPr>
      <w:r>
        <w:rPr>
          <w:rFonts w:ascii="Arial" w:cs="Arial" w:eastAsia="Arial" w:hAnsi="Arial"/>
          <w:sz w:val="19"/>
          <w:szCs w:val="19"/>
          <w:color w:val="auto"/>
        </w:rPr>
        <w:t>Pursuant to the terms of the Plan, the Administrator, subject, in the case of any Committee, to any restrictions on the authority delegated to it by the Board, shall have the power and authority, without limitation:</w:t>
      </w:r>
    </w:p>
    <w:p>
      <w:pPr>
        <w:spacing w:after="0" w:line="131" w:lineRule="exact"/>
        <w:rPr>
          <w:rFonts w:ascii="Arial" w:cs="Arial" w:eastAsia="Arial" w:hAnsi="Arial"/>
          <w:sz w:val="19"/>
          <w:szCs w:val="19"/>
          <w:color w:val="auto"/>
        </w:rPr>
      </w:pPr>
    </w:p>
    <w:p>
      <w:pPr>
        <w:ind w:left="2740" w:hanging="788"/>
        <w:spacing w:after="0"/>
        <w:tabs>
          <w:tab w:leader="none" w:pos="274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to select those Eligible Recipients who shall be Participants;</w:t>
      </w:r>
    </w:p>
    <w:p>
      <w:pPr>
        <w:spacing w:after="0" w:line="233" w:lineRule="exact"/>
        <w:rPr>
          <w:rFonts w:ascii="Arial" w:cs="Arial" w:eastAsia="Arial" w:hAnsi="Arial"/>
          <w:sz w:val="22"/>
          <w:szCs w:val="22"/>
          <w:color w:val="auto"/>
        </w:rPr>
      </w:pPr>
    </w:p>
    <w:p>
      <w:pPr>
        <w:ind w:left="2740" w:hanging="788"/>
        <w:spacing w:after="0"/>
        <w:tabs>
          <w:tab w:leader="none" w:pos="274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to determine whether and to what extent Awards are to be granted hereunder to Participants;</w:t>
      </w:r>
    </w:p>
    <w:p>
      <w:pPr>
        <w:spacing w:after="0" w:line="267" w:lineRule="exact"/>
        <w:rPr>
          <w:rFonts w:ascii="Arial" w:cs="Arial" w:eastAsia="Arial" w:hAnsi="Arial"/>
          <w:sz w:val="19"/>
          <w:szCs w:val="19"/>
          <w:color w:val="auto"/>
        </w:rPr>
      </w:pPr>
    </w:p>
    <w:p>
      <w:pPr>
        <w:ind w:left="2740" w:hanging="788"/>
        <w:spacing w:after="0"/>
        <w:tabs>
          <w:tab w:leader="none" w:pos="2740" w:val="left"/>
        </w:tabs>
        <w:numPr>
          <w:ilvl w:val="1"/>
          <w:numId w:val="17"/>
        </w:numPr>
        <w:rPr>
          <w:rFonts w:ascii="Arial" w:cs="Arial" w:eastAsia="Arial" w:hAnsi="Arial"/>
          <w:sz w:val="19"/>
          <w:szCs w:val="19"/>
          <w:color w:val="auto"/>
        </w:rPr>
      </w:pPr>
      <w:r>
        <w:rPr>
          <w:rFonts w:ascii="Arial" w:cs="Arial" w:eastAsia="Arial" w:hAnsi="Arial"/>
          <w:sz w:val="19"/>
          <w:szCs w:val="19"/>
          <w:color w:val="auto"/>
        </w:rPr>
        <w:t>to determine the number of Class A Shares to be covered by each Award granted hereunder;</w:t>
      </w:r>
    </w:p>
    <w:p>
      <w:pPr>
        <w:spacing w:after="0" w:line="267" w:lineRule="exact"/>
        <w:rPr>
          <w:rFonts w:ascii="Arial" w:cs="Arial" w:eastAsia="Arial" w:hAnsi="Arial"/>
          <w:sz w:val="19"/>
          <w:szCs w:val="19"/>
          <w:color w:val="auto"/>
        </w:rPr>
      </w:pPr>
    </w:p>
    <w:p>
      <w:pPr>
        <w:ind w:firstLine="1952"/>
        <w:spacing w:after="0" w:line="275" w:lineRule="auto"/>
        <w:tabs>
          <w:tab w:leader="none" w:pos="2736" w:val="left"/>
        </w:tabs>
        <w:numPr>
          <w:ilvl w:val="1"/>
          <w:numId w:val="17"/>
        </w:numPr>
        <w:rPr>
          <w:rFonts w:ascii="Arial" w:cs="Arial" w:eastAsia="Arial" w:hAnsi="Arial"/>
          <w:sz w:val="19"/>
          <w:szCs w:val="19"/>
          <w:color w:val="auto"/>
        </w:rPr>
      </w:pPr>
      <w:r>
        <w:rPr>
          <w:rFonts w:ascii="Arial" w:cs="Arial" w:eastAsia="Arial" w:hAnsi="Arial"/>
          <w:sz w:val="19"/>
          <w:szCs w:val="19"/>
          <w:color w:val="auto"/>
        </w:rPr>
        <w:t>to determine the terms and conditions, not inconsistent with the terms of the Plan, of each Award granted hereunder (including, but not limited to, (i) the restrictions applicable to Restricted Shares or Restricted Share Units and the conditions under which restrictions applicable to such Restricted Shares or Restricted Share Units shall lapse, (ii) the Performance Goals and periods applicable to Awards, (iii) the Exercise Price of each Option and the Base Price of each Share Appreciation Right, (iv) the vesting schedule applicable to each Award, subject to Section 4(d) hereof, (v) the number of Class A Shares or amount of cash or other property subject to each Award and (vi) subject to the requirements of Section 409A of the Code (to the extent applicable), any amendments to the terms and conditions of outstanding Awards, including, but not limited to, extending the exercise period of such Awards and accelerating the vesting schedule of such Awards);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ind w:right="380" w:firstLine="1952"/>
        <w:spacing w:after="0" w:line="251" w:lineRule="auto"/>
        <w:tabs>
          <w:tab w:leader="none" w:pos="2736" w:val="left"/>
        </w:tabs>
        <w:numPr>
          <w:ilvl w:val="1"/>
          <w:numId w:val="18"/>
        </w:numPr>
        <w:rPr>
          <w:rFonts w:ascii="Arial" w:cs="Arial" w:eastAsia="Arial" w:hAnsi="Arial"/>
          <w:sz w:val="22"/>
          <w:szCs w:val="22"/>
          <w:color w:val="auto"/>
        </w:rPr>
      </w:pPr>
      <w:r>
        <w:rPr>
          <w:rFonts w:ascii="Arial" w:cs="Arial" w:eastAsia="Arial" w:hAnsi="Arial"/>
          <w:sz w:val="22"/>
          <w:szCs w:val="22"/>
          <w:color w:val="auto"/>
        </w:rPr>
        <w:t>to determine the terms and conditions, not inconsistent with the terms of the Plan, which shall govern all written instruments evidencing Awards;</w:t>
      </w:r>
    </w:p>
    <w:p>
      <w:pPr>
        <w:spacing w:after="0" w:line="200" w:lineRule="exact"/>
        <w:rPr>
          <w:rFonts w:ascii="Arial" w:cs="Arial" w:eastAsia="Arial" w:hAnsi="Arial"/>
          <w:sz w:val="22"/>
          <w:szCs w:val="22"/>
          <w:color w:val="auto"/>
        </w:rPr>
      </w:pPr>
    </w:p>
    <w:p>
      <w:pPr>
        <w:ind w:left="2740" w:hanging="788"/>
        <w:spacing w:after="0"/>
        <w:tabs>
          <w:tab w:leader="none" w:pos="2740" w:val="left"/>
        </w:tabs>
        <w:numPr>
          <w:ilvl w:val="1"/>
          <w:numId w:val="18"/>
        </w:numPr>
        <w:rPr>
          <w:rFonts w:ascii="Arial" w:cs="Arial" w:eastAsia="Arial" w:hAnsi="Arial"/>
          <w:sz w:val="22"/>
          <w:szCs w:val="22"/>
          <w:color w:val="auto"/>
        </w:rPr>
      </w:pPr>
      <w:r>
        <w:rPr>
          <w:rFonts w:ascii="Arial" w:cs="Arial" w:eastAsia="Arial" w:hAnsi="Arial"/>
          <w:sz w:val="22"/>
          <w:szCs w:val="22"/>
          <w:color w:val="auto"/>
        </w:rPr>
        <w:t>to determine the Fair Market Value in accordance with the terms of the Plan;</w:t>
      </w:r>
    </w:p>
    <w:p>
      <w:pPr>
        <w:spacing w:after="0" w:line="233" w:lineRule="exact"/>
        <w:rPr>
          <w:rFonts w:ascii="Arial" w:cs="Arial" w:eastAsia="Arial" w:hAnsi="Arial"/>
          <w:sz w:val="22"/>
          <w:szCs w:val="22"/>
          <w:color w:val="auto"/>
        </w:rPr>
      </w:pPr>
    </w:p>
    <w:p>
      <w:pPr>
        <w:ind w:right="60" w:firstLine="1952"/>
        <w:spacing w:after="0" w:line="328" w:lineRule="auto"/>
        <w:tabs>
          <w:tab w:leader="none" w:pos="2736" w:val="left"/>
        </w:tabs>
        <w:numPr>
          <w:ilvl w:val="1"/>
          <w:numId w:val="18"/>
        </w:numPr>
        <w:rPr>
          <w:rFonts w:ascii="Arial" w:cs="Arial" w:eastAsia="Arial" w:hAnsi="Arial"/>
          <w:sz w:val="19"/>
          <w:szCs w:val="19"/>
          <w:color w:val="auto"/>
        </w:rPr>
      </w:pPr>
      <w:r>
        <w:rPr>
          <w:rFonts w:ascii="Arial" w:cs="Arial" w:eastAsia="Arial" w:hAnsi="Arial"/>
          <w:sz w:val="19"/>
          <w:szCs w:val="19"/>
          <w:color w:val="auto"/>
        </w:rPr>
        <w:t>to determine the duration and purpose of leaves of absence which may be granted to a Participant without constituting termination of the Participant’s employment or service for purposes of Awards granted under the Plan;</w:t>
      </w:r>
    </w:p>
    <w:p>
      <w:pPr>
        <w:spacing w:after="0" w:line="131" w:lineRule="exact"/>
        <w:rPr>
          <w:rFonts w:ascii="Arial" w:cs="Arial" w:eastAsia="Arial" w:hAnsi="Arial"/>
          <w:sz w:val="19"/>
          <w:szCs w:val="19"/>
          <w:color w:val="auto"/>
        </w:rPr>
      </w:pPr>
    </w:p>
    <w:p>
      <w:pPr>
        <w:ind w:right="20" w:firstLine="1952"/>
        <w:spacing w:after="0" w:line="250" w:lineRule="auto"/>
        <w:tabs>
          <w:tab w:leader="none" w:pos="2736" w:val="left"/>
        </w:tabs>
        <w:numPr>
          <w:ilvl w:val="1"/>
          <w:numId w:val="18"/>
        </w:numPr>
        <w:rPr>
          <w:rFonts w:ascii="Arial" w:cs="Arial" w:eastAsia="Arial" w:hAnsi="Arial"/>
          <w:sz w:val="22"/>
          <w:szCs w:val="22"/>
          <w:color w:val="auto"/>
        </w:rPr>
      </w:pPr>
      <w:r>
        <w:rPr>
          <w:rFonts w:ascii="Arial" w:cs="Arial" w:eastAsia="Arial" w:hAnsi="Arial"/>
          <w:sz w:val="22"/>
          <w:szCs w:val="22"/>
          <w:color w:val="auto"/>
        </w:rPr>
        <w:t>to adopt, alter and repeal such administrative rules, guidelines and practices governing the Plan as it shall from time to time deem advisable; and</w:t>
      </w:r>
    </w:p>
    <w:p>
      <w:pPr>
        <w:spacing w:after="0" w:line="201" w:lineRule="exact"/>
        <w:rPr>
          <w:rFonts w:ascii="Arial" w:cs="Arial" w:eastAsia="Arial" w:hAnsi="Arial"/>
          <w:sz w:val="22"/>
          <w:szCs w:val="22"/>
          <w:color w:val="auto"/>
        </w:rPr>
      </w:pPr>
    </w:p>
    <w:p>
      <w:pPr>
        <w:ind w:right="60" w:firstLine="1952"/>
        <w:spacing w:after="0" w:line="257" w:lineRule="auto"/>
        <w:tabs>
          <w:tab w:leader="none" w:pos="2736" w:val="left"/>
        </w:tabs>
        <w:numPr>
          <w:ilvl w:val="1"/>
          <w:numId w:val="18"/>
        </w:numPr>
        <w:rPr>
          <w:rFonts w:ascii="Arial" w:cs="Arial" w:eastAsia="Arial" w:hAnsi="Arial"/>
          <w:sz w:val="21"/>
          <w:szCs w:val="21"/>
          <w:color w:val="auto"/>
        </w:rPr>
      </w:pPr>
      <w:r>
        <w:rPr>
          <w:rFonts w:ascii="Arial" w:cs="Arial" w:eastAsia="Arial" w:hAnsi="Arial"/>
          <w:sz w:val="21"/>
          <w:szCs w:val="21"/>
          <w:color w:val="auto"/>
        </w:rPr>
        <w:t>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and</w:t>
      </w:r>
    </w:p>
    <w:p>
      <w:pPr>
        <w:spacing w:after="0" w:line="196" w:lineRule="exact"/>
        <w:rPr>
          <w:rFonts w:ascii="Arial" w:cs="Arial" w:eastAsia="Arial" w:hAnsi="Arial"/>
          <w:sz w:val="21"/>
          <w:szCs w:val="21"/>
          <w:color w:val="auto"/>
        </w:rPr>
      </w:pPr>
    </w:p>
    <w:p>
      <w:pPr>
        <w:ind w:right="320" w:firstLine="1952"/>
        <w:spacing w:after="0" w:line="297" w:lineRule="auto"/>
        <w:tabs>
          <w:tab w:leader="none" w:pos="2736" w:val="left"/>
        </w:tabs>
        <w:numPr>
          <w:ilvl w:val="1"/>
          <w:numId w:val="18"/>
        </w:numPr>
        <w:rPr>
          <w:rFonts w:ascii="Arial" w:cs="Arial" w:eastAsia="Arial" w:hAnsi="Arial"/>
          <w:sz w:val="19"/>
          <w:szCs w:val="19"/>
          <w:color w:val="auto"/>
        </w:rPr>
      </w:pPr>
      <w:r>
        <w:rPr>
          <w:rFonts w:ascii="Arial" w:cs="Arial" w:eastAsia="Arial" w:hAnsi="Arial"/>
          <w:sz w:val="19"/>
          <w:szCs w:val="19"/>
          <w:color w:val="auto"/>
        </w:rPr>
        <w:t>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spacing w:after="0" w:line="160" w:lineRule="exact"/>
        <w:rPr>
          <w:rFonts w:ascii="Arial" w:cs="Arial" w:eastAsia="Arial" w:hAnsi="Arial"/>
          <w:sz w:val="19"/>
          <w:szCs w:val="19"/>
          <w:color w:val="auto"/>
        </w:rPr>
      </w:pPr>
    </w:p>
    <w:p>
      <w:pPr>
        <w:ind w:right="60" w:firstLine="1304"/>
        <w:spacing w:after="0" w:line="246" w:lineRule="auto"/>
        <w:tabs>
          <w:tab w:leader="none" w:pos="2076" w:val="left"/>
        </w:tabs>
        <w:numPr>
          <w:ilvl w:val="0"/>
          <w:numId w:val="19"/>
        </w:numPr>
        <w:rPr>
          <w:rFonts w:ascii="Arial" w:cs="Arial" w:eastAsia="Arial" w:hAnsi="Arial"/>
          <w:sz w:val="21"/>
          <w:szCs w:val="21"/>
          <w:color w:val="auto"/>
        </w:rPr>
      </w:pPr>
      <w:r>
        <w:rPr>
          <w:rFonts w:ascii="Arial" w:cs="Arial" w:eastAsia="Arial" w:hAnsi="Arial"/>
          <w:sz w:val="21"/>
          <w:szCs w:val="21"/>
          <w:color w:val="auto"/>
        </w:rPr>
        <w:t>All decisions made by the Administrator pursuant to the provisions of the Plan shall be final, conclusive and binding on all persons, including the Company and the Participants.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to the maximum extent permitted by law, be fully indemnified and protected by the Company in respect of any such action, omission, determination or interpretation.</w:t>
      </w:r>
    </w:p>
    <w:p>
      <w:pPr>
        <w:spacing w:after="0" w:line="211" w:lineRule="exact"/>
        <w:rPr>
          <w:rFonts w:ascii="Arial" w:cs="Arial" w:eastAsia="Arial" w:hAnsi="Arial"/>
          <w:sz w:val="21"/>
          <w:szCs w:val="21"/>
          <w:color w:val="auto"/>
        </w:rPr>
      </w:pPr>
    </w:p>
    <w:p>
      <w:pPr>
        <w:ind w:firstLine="1304"/>
        <w:spacing w:after="0" w:line="287" w:lineRule="auto"/>
        <w:tabs>
          <w:tab w:leader="none" w:pos="2088"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Class A Shares are traded.</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Class A Shares Reserved for Issuance; Certain Limitations</w:t>
      </w:r>
      <w:r>
        <w:rPr>
          <w:rFonts w:ascii="Arial" w:cs="Arial" w:eastAsia="Arial" w:hAnsi="Arial"/>
          <w:sz w:val="16"/>
          <w:szCs w:val="16"/>
          <w:color w:val="auto"/>
        </w:rPr>
        <w:t>.</w:t>
      </w:r>
    </w:p>
    <w:p>
      <w:pPr>
        <w:spacing w:after="0" w:line="249" w:lineRule="exact"/>
        <w:rPr>
          <w:sz w:val="20"/>
          <w:szCs w:val="20"/>
          <w:color w:val="auto"/>
        </w:rPr>
      </w:pPr>
    </w:p>
    <w:p>
      <w:pPr>
        <w:ind w:right="40" w:firstLine="1304"/>
        <w:spacing w:after="0" w:line="277" w:lineRule="auto"/>
        <w:tabs>
          <w:tab w:leader="none" w:pos="2076"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maximum number of Class A Shares reserved for issuance under the Plan shall be 16,705,882 shares (subject to adjustment as provided in Section 5), as increased on the first day of each fiscal year of the Company beginning in calendar year 2020 by a number of Class A Shares equal to the excess, if any, of (x) 10% of the aggregate number of outstanding Class A Shares and Class B Shares on the last day of the immediately preceding fiscal year, over (y) the number of Class A Shares reserved and available for issuance in respect of future grants of Awards under the Plan as of the last day of the immediately preceding fiscal year. Notwithstanding the number of Class A Shares available under the Plan, no more than 16,705,882 Class A Shares will be available for issuance in connection with ISOs under the Plan.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ind w:firstLine="1304"/>
        <w:spacing w:after="0" w:line="270" w:lineRule="auto"/>
        <w:tabs>
          <w:tab w:leader="none" w:pos="2088" w:val="left"/>
        </w:tabs>
        <w:numPr>
          <w:ilvl w:val="0"/>
          <w:numId w:val="21"/>
        </w:numPr>
        <w:rPr>
          <w:rFonts w:ascii="Arial" w:cs="Arial" w:eastAsia="Arial" w:hAnsi="Arial"/>
          <w:sz w:val="19"/>
          <w:szCs w:val="19"/>
          <w:color w:val="auto"/>
        </w:rPr>
      </w:pPr>
      <w:r>
        <w:rPr>
          <w:rFonts w:ascii="Arial" w:cs="Arial" w:eastAsia="Arial" w:hAnsi="Arial"/>
          <w:sz w:val="19"/>
          <w:szCs w:val="19"/>
          <w:color w:val="auto"/>
        </w:rPr>
        <w:t>Class A Shares issued under the Plan may, in whole or in part, be authorized but unissued Class A Shares or Class A Shares that shall have been or may be reacquired by the Company in the open market, in private transactions or otherwise. If any Class A Shares subject to an Award are forfeited, cancelled, exchanged or surrendered or if an Award otherwise terminates or expires without a distribution of Class A Shares to the Participant, the Class A Shares with respect to such Award shall, to the extent of any such forfeiture, cancellation, exchange, surrender, termination or expiration, again be available for Awards under the Plan. Additionally, Class A Shares that are exchanged by a Participant or withheld by the Company as full or partial payment in connection with the exercise of any Option or Stock Appreciation Right under the Plan or the payment of any purchase price with respect to any other Award under the Plan, as well as any Class A Shares exchanged by a Participant or withheld by the Company or any Subsidiary to satisfy the tax withholding obligations related to any Award under the Plan, shall also be available for subsequent Awards under the Plan. Upon the exercise of any Award granted in tandem with any other Awards, such related Awards shall be cancelled to the extent of the number of Class A Shares as to which the Award is exercised and, notwithstanding the foregoing, such number of Class A Shares shall no longer be available for Awards under the Plan. Class A Shares, if any, that are repurchased by the Company using the proceeds received by the Company from the exercise of any Option or Stock Appreciation Right or from the payment of any purchase price with respect to any other Award shall not be added to the aggregate number of Class A Shares available for Awards under the Plan. In addition, (i) to the extent an Award is denominated in Class A Shares, but paid or settled in cash, the number of Class A Shares with respect to which such payment or settlement is made shall again be available for grants of Awards pursuant to the Plan and (ii) Class A Shares underlying Awards that can only be settled in cash shall not be counted against the aggregate number of Class A Shares available for Awards under the Plan.</w:t>
      </w:r>
    </w:p>
    <w:p>
      <w:pPr>
        <w:spacing w:after="0" w:line="200" w:lineRule="exact"/>
        <w:rPr>
          <w:sz w:val="20"/>
          <w:szCs w:val="20"/>
          <w:color w:val="auto"/>
        </w:rPr>
      </w:pP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Equitable Adjustments</w:t>
      </w:r>
      <w:r>
        <w:rPr>
          <w:rFonts w:ascii="Arial" w:cs="Arial" w:eastAsia="Arial" w:hAnsi="Arial"/>
          <w:sz w:val="16"/>
          <w:szCs w:val="16"/>
          <w:color w:val="auto"/>
        </w:rPr>
        <w:t>.</w:t>
      </w:r>
    </w:p>
    <w:p>
      <w:pPr>
        <w:spacing w:after="0" w:line="249" w:lineRule="exact"/>
        <w:rPr>
          <w:sz w:val="20"/>
          <w:szCs w:val="20"/>
          <w:color w:val="auto"/>
        </w:rPr>
      </w:pPr>
    </w:p>
    <w:p>
      <w:pPr>
        <w:ind w:right="120" w:firstLine="1304"/>
        <w:spacing w:after="0" w:line="273" w:lineRule="auto"/>
        <w:tabs>
          <w:tab w:leader="none" w:pos="2076"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In the event of any Change in Capitalization, an equitable substitution or proportionate adjustment shall be made, in each case, as may be determined by the Administrator, in its sole discretion, in (i) the aggregate number of Class A Shares reserved for issuance under the Plan and the maximum number of Class A Shares or cash that may be subject to Awards granted to any Participant in any calendar year, (ii) the kind and number of securities subject to, and the Exercise Price or Base Price of, any outstanding Options and Share Appreciation Rights granted under the Plan, (iii) the kind, number and purchase price of Class A Shares, or the amount of cash or amount or type of other property, subject to outstanding Restricted Shares, Restricted Share Units, Share Bonuses and Other Share-Based Awards granted under the Plan or (iv) the Performance Goals and performance periods applicable to any Awards granted under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fractional Class A Shares resulting from the adjustment shall be eliminated. Such other equitable substitutions or adjustments shall be made as may be determined by the Administrator, in its sole discretion.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ind w:right="20" w:firstLine="1304"/>
        <w:spacing w:after="0" w:line="277" w:lineRule="auto"/>
        <w:tabs>
          <w:tab w:leader="none" w:pos="2088"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in connection with a Change in Capitalization,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Class A Shares, cash or other property covered by such Award, reduced by the aggregate Exercise Price or Base Price thereof,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Exercise Price or Base Price of any outstanding Award is equal to or greater than the Fair Market Value of the Class A Shares, cash or other property covered by such Award, the Board may cancel such Award without the payment of any consideration to the Participant.</w:t>
      </w:r>
    </w:p>
    <w:p>
      <w:pPr>
        <w:spacing w:after="0" w:line="179" w:lineRule="exact"/>
        <w:rPr>
          <w:rFonts w:ascii="Arial" w:cs="Arial" w:eastAsia="Arial" w:hAnsi="Arial"/>
          <w:sz w:val="19"/>
          <w:szCs w:val="19"/>
          <w:color w:val="auto"/>
        </w:rPr>
      </w:pPr>
    </w:p>
    <w:p>
      <w:pPr>
        <w:ind w:right="440" w:firstLine="1304"/>
        <w:spacing w:after="0" w:line="250" w:lineRule="auto"/>
        <w:tabs>
          <w:tab w:leader="none" w:pos="207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determinations made by the Administrator or the Board, as applicable, pursuant to this Section 5 shall be final, binding and conclusive.</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Eligibility</w:t>
      </w:r>
      <w:r>
        <w:rPr>
          <w:rFonts w:ascii="Arial" w:cs="Arial" w:eastAsia="Arial" w:hAnsi="Arial"/>
          <w:sz w:val="16"/>
          <w:szCs w:val="16"/>
          <w:color w:val="auto"/>
        </w:rPr>
        <w:t>.</w:t>
      </w:r>
    </w:p>
    <w:p>
      <w:pPr>
        <w:spacing w:after="0" w:line="249"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The Participants under the Plan shall be selected from time to time by the Administrator, in its sole discretion, from those individuals that qualify as Eligible Recipients.</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Options</w:t>
      </w:r>
      <w:r>
        <w:rPr>
          <w:rFonts w:ascii="Arial" w:cs="Arial" w:eastAsia="Arial" w:hAnsi="Arial"/>
          <w:sz w:val="16"/>
          <w:szCs w:val="16"/>
          <w:color w:val="auto"/>
        </w:rPr>
        <w:t>.</w:t>
      </w:r>
    </w:p>
    <w:p>
      <w:pPr>
        <w:spacing w:after="0" w:line="249" w:lineRule="exact"/>
        <w:rPr>
          <w:sz w:val="20"/>
          <w:szCs w:val="20"/>
          <w:color w:val="auto"/>
        </w:rPr>
      </w:pPr>
    </w:p>
    <w:p>
      <w:pPr>
        <w:ind w:right="60" w:firstLine="1304"/>
        <w:spacing w:after="0" w:line="274" w:lineRule="auto"/>
        <w:tabs>
          <w:tab w:leader="none" w:pos="2076"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Share Option (and in the event the Award Agreement has no such designation, the Option shall be a Nonqualified Share Option).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spacing w:after="0" w:line="185" w:lineRule="exact"/>
        <w:rPr>
          <w:rFonts w:ascii="Arial" w:cs="Arial" w:eastAsia="Arial" w:hAnsi="Arial"/>
          <w:sz w:val="19"/>
          <w:szCs w:val="19"/>
          <w:color w:val="auto"/>
        </w:rPr>
      </w:pPr>
    </w:p>
    <w:p>
      <w:pPr>
        <w:ind w:right="220" w:firstLine="1304"/>
        <w:spacing w:after="0" w:line="297" w:lineRule="auto"/>
        <w:tabs>
          <w:tab w:leader="none" w:pos="208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Exercise Price of Class A Shares purchasable under an Option shall be determined by the Administrator in its sole discretion at the time of grant, but in no event shall the exercise price of an Option be less than one hundred percent (100%) of the Fair Market Value of the related Class A Shares on the date of grant.</w:t>
      </w:r>
    </w:p>
    <w:p>
      <w:pPr>
        <w:spacing w:after="0" w:line="160" w:lineRule="exact"/>
        <w:rPr>
          <w:rFonts w:ascii="Arial" w:cs="Arial" w:eastAsia="Arial" w:hAnsi="Arial"/>
          <w:sz w:val="19"/>
          <w:szCs w:val="19"/>
          <w:color w:val="auto"/>
        </w:rPr>
      </w:pPr>
    </w:p>
    <w:p>
      <w:pPr>
        <w:ind w:firstLine="1304"/>
        <w:spacing w:after="0"/>
        <w:tabs>
          <w:tab w:leader="none" w:pos="2076"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Option Term</w:t>
      </w:r>
      <w:r>
        <w:rPr>
          <w:rFonts w:ascii="Arial" w:cs="Arial" w:eastAsia="Arial" w:hAnsi="Arial"/>
          <w:sz w:val="22"/>
          <w:szCs w:val="22"/>
          <w:color w:val="auto"/>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spacing w:after="0" w:line="213" w:lineRule="exact"/>
        <w:rPr>
          <w:rFonts w:ascii="Arial" w:cs="Arial" w:eastAsia="Arial" w:hAnsi="Arial"/>
          <w:sz w:val="22"/>
          <w:szCs w:val="22"/>
          <w:color w:val="auto"/>
        </w:rPr>
      </w:pPr>
    </w:p>
    <w:p>
      <w:pPr>
        <w:ind w:right="60" w:firstLine="1304"/>
        <w:spacing w:after="0" w:line="235" w:lineRule="auto"/>
        <w:tabs>
          <w:tab w:leader="none" w:pos="208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Class A Share.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40" w:firstLine="1304"/>
        <w:spacing w:after="0" w:line="274" w:lineRule="auto"/>
        <w:tabs>
          <w:tab w:leader="none" w:pos="2036"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Options may be exercised in whole or in part by giving written notice of exercise to the Company specifying the number of whole Class A Shares to be purchased, accompanied by payment in full of the aggregate Exercise Price of the Class A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Class A Shares otherwise issuable upon exercise), (ii) in the form of unrestricted Class A Shares already owned by the Participant which have a Fair Market Value on the date of surrender equal to the aggregate exercise price of the Class A Shares as to which such Option shall be exercised, (iii) any other form of consideration approved by the Administrator and permitted by applicable law or (iv) any combination of the foregoing.</w:t>
      </w:r>
    </w:p>
    <w:p>
      <w:pPr>
        <w:spacing w:after="0" w:line="185" w:lineRule="exact"/>
        <w:rPr>
          <w:rFonts w:ascii="Arial" w:cs="Arial" w:eastAsia="Arial" w:hAnsi="Arial"/>
          <w:sz w:val="19"/>
          <w:szCs w:val="19"/>
          <w:color w:val="auto"/>
        </w:rPr>
      </w:pPr>
    </w:p>
    <w:p>
      <w:pPr>
        <w:ind w:left="-40" w:right="140" w:firstLine="1304"/>
        <w:spacing w:after="0" w:line="287" w:lineRule="auto"/>
        <w:tabs>
          <w:tab w:leader="none" w:pos="2012"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ISOs</w:t>
      </w:r>
      <w:r>
        <w:rPr>
          <w:rFonts w:ascii="Arial" w:cs="Arial" w:eastAsia="Arial" w:hAnsi="Arial"/>
          <w:sz w:val="19"/>
          <w:szCs w:val="19"/>
          <w:color w:val="auto"/>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w:t>
      </w:r>
    </w:p>
    <w:p>
      <w:pPr>
        <w:spacing w:after="0" w:line="169" w:lineRule="exact"/>
        <w:rPr>
          <w:rFonts w:ascii="Arial" w:cs="Arial" w:eastAsia="Arial" w:hAnsi="Arial"/>
          <w:sz w:val="19"/>
          <w:szCs w:val="19"/>
          <w:color w:val="auto"/>
        </w:rPr>
      </w:pPr>
    </w:p>
    <w:p>
      <w:pPr>
        <w:jc w:val="both"/>
        <w:ind w:left="-40" w:right="40" w:firstLine="1952"/>
        <w:spacing w:after="0" w:line="282" w:lineRule="auto"/>
        <w:tabs>
          <w:tab w:leader="none" w:pos="2702"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ISO Grants to 10% Shareholders</w:t>
      </w:r>
      <w:r>
        <w:rPr>
          <w:rFonts w:ascii="Arial" w:cs="Arial" w:eastAsia="Arial" w:hAnsi="Arial"/>
          <w:sz w:val="19"/>
          <w:szCs w:val="19"/>
          <w:color w:val="auto"/>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a Subsidiary of the Company, the term of the ISO shall not exceed five (5) years from the time of grant of such ISO and the Exercise Price shall be at least one hundred and ten percent (110%) of the Fair Market Value of the Class A Shares on the date of grant.</w:t>
      </w:r>
    </w:p>
    <w:p>
      <w:pPr>
        <w:spacing w:after="0" w:line="174" w:lineRule="exact"/>
        <w:rPr>
          <w:rFonts w:ascii="Arial" w:cs="Arial" w:eastAsia="Arial" w:hAnsi="Arial"/>
          <w:sz w:val="19"/>
          <w:szCs w:val="19"/>
          <w:color w:val="auto"/>
        </w:rPr>
      </w:pPr>
    </w:p>
    <w:p>
      <w:pPr>
        <w:ind w:left="-40" w:right="20" w:firstLine="1952"/>
        <w:spacing w:after="0" w:line="238" w:lineRule="auto"/>
        <w:tabs>
          <w:tab w:leader="none" w:pos="2708"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$100,000 Per Year Limitation For ISOs</w:t>
      </w:r>
      <w:r>
        <w:rPr>
          <w:rFonts w:ascii="Arial" w:cs="Arial" w:eastAsia="Arial" w:hAnsi="Arial"/>
          <w:sz w:val="22"/>
          <w:szCs w:val="22"/>
          <w:color w:val="auto"/>
        </w:rPr>
        <w:t>. To the extent the aggregate Fair Market Value (determined on the date of grant) of the Class A Shares for which ISOs are exercisable for the first time by any Participant during any calendar year (under all plans of the Company) exceeds $100,000, such excess ISOs shall be treated as Nonqualified Share Options.</w:t>
      </w:r>
    </w:p>
    <w:p>
      <w:pPr>
        <w:spacing w:after="0" w:line="211" w:lineRule="exact"/>
        <w:rPr>
          <w:rFonts w:ascii="Arial" w:cs="Arial" w:eastAsia="Arial" w:hAnsi="Arial"/>
          <w:sz w:val="22"/>
          <w:szCs w:val="22"/>
          <w:color w:val="auto"/>
        </w:rPr>
      </w:pPr>
    </w:p>
    <w:p>
      <w:pPr>
        <w:ind w:left="-40" w:right="20" w:firstLine="1952"/>
        <w:spacing w:after="0" w:line="275" w:lineRule="auto"/>
        <w:tabs>
          <w:tab w:leader="none" w:pos="2768"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Disqualifying Dispositions</w:t>
      </w:r>
      <w:r>
        <w:rPr>
          <w:rFonts w:ascii="Arial" w:cs="Arial" w:eastAsia="Arial" w:hAnsi="Arial"/>
          <w:sz w:val="19"/>
          <w:szCs w:val="19"/>
          <w:color w:val="auto"/>
        </w:rPr>
        <w:t>. Each Participant awarded an ISO under the Plan shall notify the Company in writing immediately after the date the Participant makes a “disqualifying disposition” of any Class A Share acquired pursuant to the exercise of such ISO. A “disqualifying disposition” is any disposition (including any sale) of such Class A Shares before the later of (i) two years after the date of grant of the ISO and (ii) one year after the date the Participant acquired the Class A Shares by exercising the ISO. The Company may, if determined by the Administrator and in accordance with procedures established by it, retain possession of any Class A Shares acquired pursuant to the exercise of an ISO as agent for the applicable Participant until the end of the period described in the preceding sentence, subject to complying with any instructions from such Participant as to the sale of such Class A Shares.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17" w:name="page18"/>
    <w:bookmarkEnd w:id="17"/>
    <w:p>
      <w:pPr>
        <w:ind w:right="80" w:firstLine="1304"/>
        <w:spacing w:after="0" w:line="238" w:lineRule="auto"/>
        <w:tabs>
          <w:tab w:leader="none" w:pos="2088"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Rights as Shareholder</w:t>
      </w:r>
      <w:r>
        <w:rPr>
          <w:rFonts w:ascii="Arial" w:cs="Arial" w:eastAsia="Arial" w:hAnsi="Arial"/>
          <w:sz w:val="22"/>
          <w:szCs w:val="22"/>
          <w:color w:val="auto"/>
        </w:rPr>
        <w:t>. A Participant shall have no rights to dividends, dividend equivalents or distributions or any other rights of a shareholder with respect to the Class A Shares subject to an Option until the Participant has given written notice of the exercise thereof, has paid in full for such Class A Shares and has satisfied the requirements of Section 17 hereof.</w:t>
      </w:r>
    </w:p>
    <w:p>
      <w:pPr>
        <w:spacing w:after="0" w:line="212" w:lineRule="exact"/>
        <w:rPr>
          <w:rFonts w:ascii="Arial" w:cs="Arial" w:eastAsia="Arial" w:hAnsi="Arial"/>
          <w:sz w:val="22"/>
          <w:szCs w:val="22"/>
          <w:color w:val="auto"/>
        </w:rPr>
      </w:pPr>
    </w:p>
    <w:p>
      <w:pPr>
        <w:ind w:right="240" w:firstLine="1304"/>
        <w:spacing w:after="0" w:line="297" w:lineRule="auto"/>
        <w:tabs>
          <w:tab w:leader="none" w:pos="2088"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spacing w:after="0" w:line="160" w:lineRule="exact"/>
        <w:rPr>
          <w:rFonts w:ascii="Arial" w:cs="Arial" w:eastAsia="Arial" w:hAnsi="Arial"/>
          <w:sz w:val="19"/>
          <w:szCs w:val="19"/>
          <w:color w:val="auto"/>
        </w:rPr>
      </w:pPr>
    </w:p>
    <w:p>
      <w:pPr>
        <w:ind w:right="80" w:firstLine="1304"/>
        <w:spacing w:after="0" w:line="238" w:lineRule="auto"/>
        <w:tabs>
          <w:tab w:leader="none" w:pos="204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Other Change in Employment or Service Status</w:t>
      </w:r>
      <w:r>
        <w:rPr>
          <w:rFonts w:ascii="Arial" w:cs="Arial" w:eastAsia="Arial" w:hAnsi="Arial"/>
          <w:sz w:val="22"/>
          <w:szCs w:val="22"/>
          <w:color w:val="auto"/>
        </w:rPr>
        <w:t>. An Option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Share Appreciation Rights</w:t>
      </w:r>
      <w:r>
        <w:rPr>
          <w:rFonts w:ascii="Arial" w:cs="Arial" w:eastAsia="Arial" w:hAnsi="Arial"/>
          <w:sz w:val="16"/>
          <w:szCs w:val="16"/>
          <w:color w:val="auto"/>
        </w:rPr>
        <w:t>.</w:t>
      </w:r>
    </w:p>
    <w:p>
      <w:pPr>
        <w:spacing w:after="0" w:line="249" w:lineRule="exact"/>
        <w:rPr>
          <w:sz w:val="20"/>
          <w:szCs w:val="20"/>
          <w:color w:val="auto"/>
        </w:rPr>
      </w:pPr>
    </w:p>
    <w:p>
      <w:pPr>
        <w:ind w:firstLine="1304"/>
        <w:spacing w:after="0" w:line="274" w:lineRule="auto"/>
        <w:tabs>
          <w:tab w:leader="none" w:pos="207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Share Appreciation Rights may be granted either alone (“</w:t>
      </w:r>
      <w:r>
        <w:rPr>
          <w:rFonts w:ascii="Arial" w:cs="Arial" w:eastAsia="Arial" w:hAnsi="Arial"/>
          <w:sz w:val="19"/>
          <w:szCs w:val="19"/>
          <w:u w:val="single" w:color="auto"/>
          <w:color w:val="auto"/>
        </w:rPr>
        <w:t>Free Standing Rights</w:t>
      </w:r>
      <w:r>
        <w:rPr>
          <w:rFonts w:ascii="Arial" w:cs="Arial" w:eastAsia="Arial" w:hAnsi="Arial"/>
          <w:sz w:val="19"/>
          <w:szCs w:val="19"/>
          <w:color w:val="auto"/>
        </w:rPr>
        <w:t>”) or in conjunction with all or part of any Option granted under the Plan (“</w:t>
      </w:r>
      <w:r>
        <w:rPr>
          <w:rFonts w:ascii="Arial" w:cs="Arial" w:eastAsia="Arial" w:hAnsi="Arial"/>
          <w:sz w:val="19"/>
          <w:szCs w:val="19"/>
          <w:u w:val="single" w:color="auto"/>
          <w:color w:val="auto"/>
        </w:rPr>
        <w:t>Related Rights</w:t>
      </w:r>
      <w:r>
        <w:rPr>
          <w:rFonts w:ascii="Arial" w:cs="Arial" w:eastAsia="Arial" w:hAnsi="Arial"/>
          <w:sz w:val="19"/>
          <w:szCs w:val="19"/>
          <w:color w:val="auto"/>
        </w:rPr>
        <w:t>”). Related Rights may be granted either at or after the time of the grant of such Option. The Administrator shall determine the Eligible Recipients to whom, and the time or times at which, grants of Share Appreciation Rights shall be made, the number of Class A Shares to be awarded, the Base Price, and all other conditions of Share Appreciation Rights. Notwithstanding the foregoing, no Related Right may be granted for more Class A Shares than are subject to the Option to which it relates.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spacing w:after="0" w:line="185" w:lineRule="exact"/>
        <w:rPr>
          <w:rFonts w:ascii="Arial" w:cs="Arial" w:eastAsia="Arial" w:hAnsi="Arial"/>
          <w:sz w:val="19"/>
          <w:szCs w:val="19"/>
          <w:color w:val="auto"/>
        </w:rPr>
      </w:pPr>
    </w:p>
    <w:p>
      <w:pPr>
        <w:ind w:right="340" w:firstLine="1304"/>
        <w:spacing w:after="0"/>
        <w:tabs>
          <w:tab w:leader="none" w:pos="208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Base Price</w:t>
      </w:r>
      <w:r>
        <w:rPr>
          <w:rFonts w:ascii="Arial" w:cs="Arial" w:eastAsia="Arial" w:hAnsi="Arial"/>
          <w:sz w:val="22"/>
          <w:szCs w:val="22"/>
          <w:color w:val="auto"/>
        </w:rPr>
        <w:t>. Each Share Appreciation Right shall be granted with a base price that is not less than one hundred percent (100%) of the Fair Market Value of the related Class A Shares on the date of grant (such amount, the “</w:t>
      </w:r>
      <w:r>
        <w:rPr>
          <w:rFonts w:ascii="Arial" w:cs="Arial" w:eastAsia="Arial" w:hAnsi="Arial"/>
          <w:sz w:val="22"/>
          <w:szCs w:val="22"/>
          <w:u w:val="single" w:color="auto"/>
          <w:color w:val="auto"/>
        </w:rPr>
        <w:t>Base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Price</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right="80" w:firstLine="1304"/>
        <w:spacing w:after="0" w:line="257" w:lineRule="auto"/>
        <w:tabs>
          <w:tab w:leader="none" w:pos="2076"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Rights as Shareholder</w:t>
      </w:r>
      <w:r>
        <w:rPr>
          <w:rFonts w:ascii="Arial" w:cs="Arial" w:eastAsia="Arial" w:hAnsi="Arial"/>
          <w:sz w:val="21"/>
          <w:szCs w:val="21"/>
          <w:color w:val="auto"/>
        </w:rPr>
        <w:t>. A Participant shall have no rights to dividends, dividend equivalents or any other rights of a shareholder with respect to the Class A Shares, if any, subject to a Share Appreciation Right until the Participant has given written notice of the exercise thereof and has satisfied the requirements of Section 17 hereof.</w:t>
      </w:r>
    </w:p>
    <w:p>
      <w:pPr>
        <w:spacing w:after="0" w:line="196" w:lineRule="exact"/>
        <w:rPr>
          <w:rFonts w:ascii="Arial" w:cs="Arial" w:eastAsia="Arial" w:hAnsi="Arial"/>
          <w:sz w:val="21"/>
          <w:szCs w:val="21"/>
          <w:color w:val="auto"/>
        </w:rPr>
      </w:pPr>
    </w:p>
    <w:p>
      <w:pPr>
        <w:ind w:left="2100" w:hanging="796"/>
        <w:spacing w:after="0"/>
        <w:tabs>
          <w:tab w:leader="none" w:pos="21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952"/>
        <w:spacing w:after="0" w:line="328" w:lineRule="auto"/>
        <w:tabs>
          <w:tab w:leader="none" w:pos="2736" w:val="left"/>
        </w:tabs>
        <w:numPr>
          <w:ilvl w:val="1"/>
          <w:numId w:val="27"/>
        </w:numPr>
        <w:rPr>
          <w:rFonts w:ascii="Arial" w:cs="Arial" w:eastAsia="Arial" w:hAnsi="Arial"/>
          <w:sz w:val="19"/>
          <w:szCs w:val="19"/>
          <w:color w:val="auto"/>
        </w:rPr>
      </w:pPr>
      <w:r>
        <w:rPr>
          <w:rFonts w:ascii="Arial" w:cs="Arial" w:eastAsia="Arial" w:hAnsi="Arial"/>
          <w:sz w:val="19"/>
          <w:szCs w:val="19"/>
          <w:color w:val="auto"/>
        </w:rPr>
        <w:t>Share Appreciation Rights that are Free Standing Rights shall be exercisable at such time or times and subject to such terms and conditions as shall be determined by the Administrator in the applicable Award Agreement.</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jc w:val="both"/>
        <w:ind w:left="-120" w:right="20" w:firstLine="1952"/>
        <w:spacing w:after="0"/>
        <w:tabs>
          <w:tab w:leader="none" w:pos="2616" w:val="left"/>
        </w:tabs>
        <w:numPr>
          <w:ilvl w:val="1"/>
          <w:numId w:val="28"/>
        </w:numPr>
        <w:rPr>
          <w:rFonts w:ascii="Arial" w:cs="Arial" w:eastAsia="Arial" w:hAnsi="Arial"/>
          <w:sz w:val="22"/>
          <w:szCs w:val="22"/>
          <w:color w:val="auto"/>
        </w:rPr>
      </w:pPr>
      <w:r>
        <w:rPr>
          <w:rFonts w:ascii="Arial" w:cs="Arial" w:eastAsia="Arial" w:hAnsi="Arial"/>
          <w:sz w:val="22"/>
          <w:szCs w:val="22"/>
          <w:color w:val="auto"/>
        </w:rPr>
        <w:t>Share Appreciation Rights that are Related Rights shall be exercisable only at such time or times and to the extent that the Options to which they relate shall be exercisable in accordance with the provisions of Section 7 hereof and this Section 8.</w:t>
      </w:r>
    </w:p>
    <w:p>
      <w:pPr>
        <w:spacing w:after="0" w:line="213" w:lineRule="exact"/>
        <w:rPr>
          <w:rFonts w:ascii="Arial" w:cs="Arial" w:eastAsia="Arial" w:hAnsi="Arial"/>
          <w:sz w:val="22"/>
          <w:szCs w:val="22"/>
          <w:color w:val="auto"/>
        </w:rPr>
      </w:pPr>
    </w:p>
    <w:p>
      <w:pPr>
        <w:ind w:left="1960" w:hanging="776"/>
        <w:spacing w:after="0"/>
        <w:tabs>
          <w:tab w:leader="none" w:pos="19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Consideration Upon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0" w:right="80" w:firstLine="1952"/>
        <w:spacing w:after="0" w:line="252" w:lineRule="auto"/>
        <w:tabs>
          <w:tab w:leader="none" w:pos="2616" w:val="left"/>
        </w:tabs>
        <w:numPr>
          <w:ilvl w:val="1"/>
          <w:numId w:val="29"/>
        </w:numPr>
        <w:rPr>
          <w:rFonts w:ascii="Arial" w:cs="Arial" w:eastAsia="Arial" w:hAnsi="Arial"/>
          <w:sz w:val="21"/>
          <w:szCs w:val="21"/>
          <w:color w:val="auto"/>
        </w:rPr>
      </w:pPr>
      <w:r>
        <w:rPr>
          <w:rFonts w:ascii="Arial" w:cs="Arial" w:eastAsia="Arial" w:hAnsi="Arial"/>
          <w:sz w:val="21"/>
          <w:szCs w:val="21"/>
          <w:color w:val="auto"/>
        </w:rPr>
        <w:t xml:space="preserve">Upon the exercise of a Free Standing Right, the Participant shall be entitled to receive up to, but not more than, that number of Class A Shares equal in value to (i) the excess of the Fair Market Value of a Class A Share as of the date of exercise over the Base Price per Class A Share specified in the Free Standing Right,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 the number of Class A Shares in respect of which the Free Standing Right is being exercised.</w:t>
      </w:r>
    </w:p>
    <w:p>
      <w:pPr>
        <w:spacing w:after="0" w:line="200" w:lineRule="exact"/>
        <w:rPr>
          <w:rFonts w:ascii="Arial" w:cs="Arial" w:eastAsia="Arial" w:hAnsi="Arial"/>
          <w:sz w:val="21"/>
          <w:szCs w:val="21"/>
          <w:color w:val="auto"/>
        </w:rPr>
      </w:pPr>
    </w:p>
    <w:p>
      <w:pPr>
        <w:ind w:left="-120" w:right="40" w:firstLine="1952"/>
        <w:spacing w:after="0" w:line="248" w:lineRule="auto"/>
        <w:tabs>
          <w:tab w:leader="none" w:pos="2616" w:val="left"/>
        </w:tabs>
        <w:numPr>
          <w:ilvl w:val="1"/>
          <w:numId w:val="29"/>
        </w:numPr>
        <w:rPr>
          <w:rFonts w:ascii="Arial" w:cs="Arial" w:eastAsia="Arial" w:hAnsi="Arial"/>
          <w:sz w:val="21"/>
          <w:szCs w:val="21"/>
          <w:color w:val="auto"/>
        </w:rPr>
      </w:pPr>
      <w:r>
        <w:rPr>
          <w:rFonts w:ascii="Arial" w:cs="Arial" w:eastAsia="Arial" w:hAnsi="Arial"/>
          <w:sz w:val="21"/>
          <w:szCs w:val="21"/>
          <w:color w:val="auto"/>
        </w:rPr>
        <w:t xml:space="preserve">A Related Right may be exercised by a Participant by surrendering the applicable portion of the related Option. Upon such exercise and surrender, the Participant shall be entitled to receive up to, but not more than, that number of Class A Shares equal in value to (i) the excess of the Fair Market Value of a Class A Share as of the date of exercise over the Exercise Price specified in the related Option,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(ii) the number of Class A Shares in respect of which the Related Right is being exercised. Options which have been so surrendered, in whole or in part, shall no longer be exercisable to the extent the Related Rights have been so exercised.</w:t>
      </w:r>
    </w:p>
    <w:p>
      <w:pPr>
        <w:spacing w:after="0" w:line="203" w:lineRule="exact"/>
        <w:rPr>
          <w:rFonts w:ascii="Arial" w:cs="Arial" w:eastAsia="Arial" w:hAnsi="Arial"/>
          <w:sz w:val="21"/>
          <w:szCs w:val="21"/>
          <w:color w:val="auto"/>
        </w:rPr>
      </w:pPr>
    </w:p>
    <w:p>
      <w:pPr>
        <w:ind w:left="-120" w:firstLine="1952"/>
        <w:spacing w:after="0" w:line="250" w:lineRule="auto"/>
        <w:tabs>
          <w:tab w:leader="none" w:pos="2616" w:val="left"/>
        </w:tabs>
        <w:numPr>
          <w:ilvl w:val="1"/>
          <w:numId w:val="29"/>
        </w:numPr>
        <w:rPr>
          <w:rFonts w:ascii="Arial" w:cs="Arial" w:eastAsia="Arial" w:hAnsi="Arial"/>
          <w:sz w:val="22"/>
          <w:szCs w:val="22"/>
          <w:color w:val="auto"/>
        </w:rPr>
      </w:pPr>
      <w:r>
        <w:rPr>
          <w:rFonts w:ascii="Arial" w:cs="Arial" w:eastAsia="Arial" w:hAnsi="Arial"/>
          <w:sz w:val="22"/>
          <w:szCs w:val="22"/>
          <w:color w:val="auto"/>
        </w:rPr>
        <w:t>Notwithstanding the foregoing, the Administrator may determine to settle the exercise of a Share Appreciation Right in cash (or in any combination of Class A Shares and cash).</w:t>
      </w:r>
    </w:p>
    <w:p>
      <w:pPr>
        <w:spacing w:after="0" w:line="201" w:lineRule="exact"/>
        <w:rPr>
          <w:rFonts w:ascii="Arial" w:cs="Arial" w:eastAsia="Arial" w:hAnsi="Arial"/>
          <w:sz w:val="22"/>
          <w:szCs w:val="22"/>
          <w:color w:val="auto"/>
        </w:rPr>
      </w:pPr>
    </w:p>
    <w:p>
      <w:pPr>
        <w:ind w:left="1940" w:hanging="756"/>
        <w:spacing w:after="0"/>
        <w:tabs>
          <w:tab w:leader="none" w:pos="19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or Service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0" w:right="100" w:firstLine="1952"/>
        <w:spacing w:after="0"/>
        <w:tabs>
          <w:tab w:leader="none" w:pos="2616" w:val="left"/>
        </w:tabs>
        <w:numPr>
          <w:ilvl w:val="1"/>
          <w:numId w:val="29"/>
        </w:numPr>
        <w:rPr>
          <w:rFonts w:ascii="Arial" w:cs="Arial" w:eastAsia="Arial" w:hAnsi="Arial"/>
          <w:sz w:val="22"/>
          <w:szCs w:val="22"/>
          <w:color w:val="auto"/>
        </w:rPr>
      </w:pPr>
      <w:r>
        <w:rPr>
          <w:rFonts w:ascii="Arial" w:cs="Arial" w:eastAsia="Arial" w:hAnsi="Arial"/>
          <w:sz w:val="22"/>
          <w:szCs w:val="22"/>
          <w:color w:val="auto"/>
        </w:rPr>
        <w:t>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spacing w:after="0" w:line="213" w:lineRule="exact"/>
        <w:rPr>
          <w:rFonts w:ascii="Arial" w:cs="Arial" w:eastAsia="Arial" w:hAnsi="Arial"/>
          <w:sz w:val="22"/>
          <w:szCs w:val="22"/>
          <w:color w:val="auto"/>
        </w:rPr>
      </w:pPr>
    </w:p>
    <w:p>
      <w:pPr>
        <w:ind w:left="-120" w:right="120" w:firstLine="1952"/>
        <w:spacing w:after="0"/>
        <w:tabs>
          <w:tab w:leader="none" w:pos="2616" w:val="left"/>
        </w:tabs>
        <w:numPr>
          <w:ilvl w:val="1"/>
          <w:numId w:val="29"/>
        </w:numPr>
        <w:rPr>
          <w:rFonts w:ascii="Arial" w:cs="Arial" w:eastAsia="Arial" w:hAnsi="Arial"/>
          <w:sz w:val="22"/>
          <w:szCs w:val="22"/>
          <w:color w:val="auto"/>
        </w:rPr>
      </w:pPr>
      <w:r>
        <w:rPr>
          <w:rFonts w:ascii="Arial" w:cs="Arial" w:eastAsia="Arial" w:hAnsi="Arial"/>
          <w:sz w:val="22"/>
          <w:szCs w:val="22"/>
          <w:color w:val="auto"/>
        </w:rPr>
        <w:t>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spacing w:after="0" w:line="213" w:lineRule="exact"/>
        <w:rPr>
          <w:rFonts w:ascii="Arial" w:cs="Arial" w:eastAsia="Arial" w:hAnsi="Arial"/>
          <w:sz w:val="22"/>
          <w:szCs w:val="22"/>
          <w:color w:val="auto"/>
        </w:rPr>
      </w:pPr>
    </w:p>
    <w:p>
      <w:pPr>
        <w:ind w:left="1980" w:hanging="796"/>
        <w:spacing w:after="0"/>
        <w:tabs>
          <w:tab w:leader="none" w:pos="19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0" w:right="140" w:firstLine="1952"/>
        <w:spacing w:after="0" w:line="250" w:lineRule="auto"/>
        <w:tabs>
          <w:tab w:leader="none" w:pos="2616"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term of each Free Standing Right shall be fixed by the Administrator, but no Free Standing Right shall be exercisable more than ten (10) years after the date such right is granted.</w:t>
      </w:r>
    </w:p>
    <w:p>
      <w:pPr>
        <w:spacing w:after="0" w:line="201" w:lineRule="exact"/>
        <w:rPr>
          <w:rFonts w:ascii="Arial" w:cs="Arial" w:eastAsia="Arial" w:hAnsi="Arial"/>
          <w:sz w:val="22"/>
          <w:szCs w:val="22"/>
          <w:color w:val="auto"/>
        </w:rPr>
      </w:pPr>
    </w:p>
    <w:p>
      <w:pPr>
        <w:ind w:left="-120" w:firstLine="1952"/>
        <w:spacing w:after="0" w:line="250" w:lineRule="auto"/>
        <w:tabs>
          <w:tab w:leader="none" w:pos="2616"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term of each Related Right shall be the term of the Option to which it relates, but no Related Right shall be exercisable more than ten (10) years after the date such right is granted.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8" w:right="459" w:bottom="1440" w:gutter="0" w:footer="0" w:header="0"/>
        </w:sectPr>
      </w:pPr>
    </w:p>
    <w:bookmarkStart w:id="19" w:name="page20"/>
    <w:bookmarkEnd w:id="19"/>
    <w:p>
      <w:pPr>
        <w:jc w:val="both"/>
        <w:ind w:right="140" w:firstLine="1304"/>
        <w:spacing w:after="0" w:line="238" w:lineRule="auto"/>
        <w:tabs>
          <w:tab w:leader="none" w:pos="208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Other Change in Employment or Service Status</w:t>
      </w:r>
      <w:r>
        <w:rPr>
          <w:rFonts w:ascii="Arial" w:cs="Arial" w:eastAsia="Arial" w:hAnsi="Arial"/>
          <w:sz w:val="22"/>
          <w:szCs w:val="22"/>
          <w:color w:val="auto"/>
        </w:rPr>
        <w:t>. Share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Restricted Shares and Restricted Share Units</w:t>
      </w:r>
      <w:r>
        <w:rPr>
          <w:rFonts w:ascii="Arial" w:cs="Arial" w:eastAsia="Arial" w:hAnsi="Arial"/>
          <w:sz w:val="16"/>
          <w:szCs w:val="16"/>
          <w:color w:val="auto"/>
        </w:rPr>
        <w:t>.</w:t>
      </w:r>
    </w:p>
    <w:p>
      <w:pPr>
        <w:spacing w:after="0" w:line="249" w:lineRule="exact"/>
        <w:rPr>
          <w:sz w:val="20"/>
          <w:szCs w:val="20"/>
          <w:color w:val="auto"/>
        </w:rPr>
      </w:pPr>
    </w:p>
    <w:p>
      <w:pPr>
        <w:ind w:firstLine="1304"/>
        <w:spacing w:after="0" w:line="245" w:lineRule="auto"/>
        <w:tabs>
          <w:tab w:leader="none" w:pos="2076"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Restricted Shares and Restricted Share Units may be issued under the Plan. The Administrator shall determine the Eligible Recipients to whom, and the time or times at which, Restricted Shares or Restricted Share Units shall be made; the number of Class A Shares to be awarded; the price, if any, to be paid by the Participant for the acquisition of Restricted Shares or Restricted Share Units; the period of time prior to which Restricted Shares or Restricted Share Units become vested and free of restrictions on Transfer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 the Performance Goals (if any); and all other conditions of the Restricted Shares and Restricted Share Units. If the restrictions, Performance Goals and/or conditions established by the Administrator are not attained, a Participant shall forfeit his or her Restricted Shares or Restricted Share Units, in accordance with the terms of the grant. The provisions of Restricted Shares or Restricted Share Units need not be the same with respect to each Participant.</w:t>
      </w:r>
    </w:p>
    <w:p>
      <w:pPr>
        <w:spacing w:after="0" w:line="211" w:lineRule="exact"/>
        <w:rPr>
          <w:rFonts w:ascii="Arial" w:cs="Arial" w:eastAsia="Arial" w:hAnsi="Arial"/>
          <w:sz w:val="21"/>
          <w:szCs w:val="21"/>
          <w:color w:val="auto"/>
        </w:rPr>
      </w:pPr>
    </w:p>
    <w:p>
      <w:pPr>
        <w:ind w:left="2100" w:hanging="796"/>
        <w:spacing w:after="0"/>
        <w:tabs>
          <w:tab w:leader="none" w:pos="2100"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Awards and Certificates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20" w:firstLine="1952"/>
        <w:spacing w:after="0" w:line="276" w:lineRule="auto"/>
        <w:tabs>
          <w:tab w:leader="none" w:pos="2736" w:val="left"/>
        </w:tabs>
        <w:numPr>
          <w:ilvl w:val="2"/>
          <w:numId w:val="31"/>
        </w:numPr>
        <w:rPr>
          <w:rFonts w:ascii="Arial" w:cs="Arial" w:eastAsia="Arial" w:hAnsi="Arial"/>
          <w:sz w:val="19"/>
          <w:szCs w:val="19"/>
          <w:color w:val="auto"/>
        </w:rPr>
      </w:pPr>
      <w:r>
        <w:rPr>
          <w:rFonts w:ascii="Arial" w:cs="Arial" w:eastAsia="Arial" w:hAnsi="Arial"/>
          <w:sz w:val="19"/>
          <w:szCs w:val="19"/>
          <w:color w:val="auto"/>
        </w:rPr>
        <w:t>Except as otherwise provided in Section 9(c) hereof, (i) each Participant who is granted an Award of Restricted Shares may, in the Company’s sole discretion, be issued a share certificate in respect of such Restricted Shares; and</w:t>
      </w:r>
    </w:p>
    <w:p>
      <w:pPr>
        <w:spacing w:after="0" w:line="1" w:lineRule="exact"/>
        <w:rPr>
          <w:rFonts w:ascii="Arial" w:cs="Arial" w:eastAsia="Arial" w:hAnsi="Arial"/>
          <w:sz w:val="19"/>
          <w:szCs w:val="19"/>
          <w:color w:val="auto"/>
        </w:rPr>
      </w:pPr>
    </w:p>
    <w:p>
      <w:pPr>
        <w:ind w:right="60" w:firstLine="8"/>
        <w:spacing w:after="0" w:line="243" w:lineRule="auto"/>
        <w:tabs>
          <w:tab w:leader="none" w:pos="318"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any such certificate so issued shall be registered in the name of the Participant, and shall bear an appropriate legend referring to the terms, conditions, and restrictions applicable to any such Award. 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transfer form, endorsed in blank, relating to the Class A Shares covered by such award. Certificates for unrestricted Class A Shares may, in the Company’s sole discretion, be delivered to the Participant only after the Restricted Period has expired without forfeiture in respect of such Restricted Shares.</w:t>
      </w:r>
    </w:p>
    <w:p>
      <w:pPr>
        <w:spacing w:after="0" w:line="214" w:lineRule="exact"/>
        <w:rPr>
          <w:rFonts w:ascii="Arial" w:cs="Arial" w:eastAsia="Arial" w:hAnsi="Arial"/>
          <w:sz w:val="21"/>
          <w:szCs w:val="21"/>
          <w:color w:val="auto"/>
        </w:rPr>
      </w:pPr>
    </w:p>
    <w:p>
      <w:pPr>
        <w:ind w:right="420" w:firstLine="1952"/>
        <w:spacing w:after="0" w:line="252" w:lineRule="auto"/>
        <w:tabs>
          <w:tab w:leader="none" w:pos="2736" w:val="left"/>
        </w:tabs>
        <w:numPr>
          <w:ilvl w:val="2"/>
          <w:numId w:val="32"/>
        </w:numPr>
        <w:rPr>
          <w:rFonts w:ascii="Arial" w:cs="Arial" w:eastAsia="Arial" w:hAnsi="Arial"/>
          <w:sz w:val="21"/>
          <w:szCs w:val="21"/>
          <w:color w:val="auto"/>
        </w:rPr>
      </w:pPr>
      <w:r>
        <w:rPr>
          <w:rFonts w:ascii="Arial" w:cs="Arial" w:eastAsia="Arial" w:hAnsi="Arial"/>
          <w:sz w:val="21"/>
          <w:szCs w:val="21"/>
          <w:color w:val="auto"/>
        </w:rPr>
        <w:t>With respect to an Award of Restricted Share Units to be settled in Class A Shares, at the expiration of the Restricted Period, share certificates in respect of the Class A Shares underlying such Restricted Share Units may, in the Company’s sole discretion, be delivered to the Participant, or his legal representative, in a number equal to the number of Class A Shares underlying the Award of Restricted Share Units.</w:t>
      </w:r>
    </w:p>
    <w:p>
      <w:pPr>
        <w:spacing w:after="0" w:line="200" w:lineRule="exact"/>
        <w:rPr>
          <w:rFonts w:ascii="Arial" w:cs="Arial" w:eastAsia="Arial" w:hAnsi="Arial"/>
          <w:sz w:val="21"/>
          <w:szCs w:val="21"/>
          <w:color w:val="auto"/>
        </w:rPr>
      </w:pPr>
    </w:p>
    <w:p>
      <w:pPr>
        <w:ind w:right="100" w:firstLine="1952"/>
        <w:spacing w:after="0"/>
        <w:tabs>
          <w:tab w:leader="none" w:pos="2736" w:val="left"/>
        </w:tabs>
        <w:numPr>
          <w:ilvl w:val="2"/>
          <w:numId w:val="32"/>
        </w:numPr>
        <w:rPr>
          <w:rFonts w:ascii="Arial" w:cs="Arial" w:eastAsia="Arial" w:hAnsi="Arial"/>
          <w:sz w:val="22"/>
          <w:szCs w:val="22"/>
          <w:color w:val="auto"/>
        </w:rPr>
      </w:pPr>
      <w:r>
        <w:rPr>
          <w:rFonts w:ascii="Arial" w:cs="Arial" w:eastAsia="Arial" w:hAnsi="Arial"/>
          <w:sz w:val="22"/>
          <w:szCs w:val="22"/>
          <w:color w:val="auto"/>
        </w:rPr>
        <w:t>Notwithstanding anything in the Plan to the contrary, any Restricted Shares or Restricted Share Units to be settled in Class A Shares (at the expiration of the Restricted Period) may, in the Company’s sole discretion, be issued in uncertificated form.</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ind w:left="-20" w:right="120" w:firstLine="1952"/>
        <w:spacing w:after="0" w:line="248" w:lineRule="auto"/>
        <w:tabs>
          <w:tab w:leader="none" w:pos="2716" w:val="left"/>
        </w:tabs>
        <w:numPr>
          <w:ilvl w:val="1"/>
          <w:numId w:val="33"/>
        </w:numPr>
        <w:rPr>
          <w:rFonts w:ascii="Arial" w:cs="Arial" w:eastAsia="Arial" w:hAnsi="Arial"/>
          <w:sz w:val="21"/>
          <w:szCs w:val="21"/>
          <w:color w:val="auto"/>
        </w:rPr>
      </w:pPr>
      <w:r>
        <w:rPr>
          <w:rFonts w:ascii="Arial" w:cs="Arial" w:eastAsia="Arial" w:hAnsi="Arial"/>
          <w:sz w:val="21"/>
          <w:szCs w:val="21"/>
          <w:color w:val="auto"/>
        </w:rPr>
        <w:t>Further, notwithstanding anything in the Plan to the contrary, with respect to Restricted Share Units, at the expiration of the Restricted Period, Class A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spacing w:after="0" w:line="204" w:lineRule="exact"/>
        <w:rPr>
          <w:rFonts w:ascii="Arial" w:cs="Arial" w:eastAsia="Arial" w:hAnsi="Arial"/>
          <w:sz w:val="21"/>
          <w:szCs w:val="21"/>
          <w:color w:val="auto"/>
        </w:rPr>
      </w:pPr>
    </w:p>
    <w:p>
      <w:pPr>
        <w:ind w:left="-20" w:right="160" w:firstLine="1304"/>
        <w:spacing w:after="0" w:line="297" w:lineRule="auto"/>
        <w:tabs>
          <w:tab w:leader="none" w:pos="205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Restrictions and Conditions</w:t>
      </w:r>
      <w:r>
        <w:rPr>
          <w:rFonts w:ascii="Arial" w:cs="Arial" w:eastAsia="Arial" w:hAnsi="Arial"/>
          <w:sz w:val="19"/>
          <w:szCs w:val="19"/>
          <w:color w:val="auto"/>
        </w:rPr>
        <w:t>. The Restricted Shares and Restricted Share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spacing w:after="0" w:line="160" w:lineRule="exact"/>
        <w:rPr>
          <w:rFonts w:ascii="Arial" w:cs="Arial" w:eastAsia="Arial" w:hAnsi="Arial"/>
          <w:sz w:val="19"/>
          <w:szCs w:val="19"/>
          <w:color w:val="auto"/>
        </w:rPr>
      </w:pPr>
    </w:p>
    <w:p>
      <w:pPr>
        <w:ind w:left="-20" w:right="40" w:firstLine="1952"/>
        <w:spacing w:after="0" w:line="282" w:lineRule="auto"/>
        <w:tabs>
          <w:tab w:leader="none" w:pos="2716" w:val="left"/>
        </w:tabs>
        <w:numPr>
          <w:ilvl w:val="1"/>
          <w:numId w:val="34"/>
        </w:numPr>
        <w:rPr>
          <w:rFonts w:ascii="Arial" w:cs="Arial" w:eastAsia="Arial" w:hAnsi="Arial"/>
          <w:sz w:val="19"/>
          <w:szCs w:val="19"/>
          <w:color w:val="auto"/>
        </w:rPr>
      </w:pPr>
      <w:r>
        <w:rPr>
          <w:rFonts w:ascii="Arial" w:cs="Arial" w:eastAsia="Arial" w:hAnsi="Arial"/>
          <w:sz w:val="19"/>
          <w:szCs w:val="19"/>
          <w:color w:val="auto"/>
        </w:rPr>
        <w:t>Subject to Section 4(d) hereof, 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14 hereof.</w:t>
      </w:r>
    </w:p>
    <w:p>
      <w:pPr>
        <w:spacing w:after="0" w:line="174" w:lineRule="exact"/>
        <w:rPr>
          <w:rFonts w:ascii="Arial" w:cs="Arial" w:eastAsia="Arial" w:hAnsi="Arial"/>
          <w:sz w:val="19"/>
          <w:szCs w:val="19"/>
          <w:color w:val="auto"/>
        </w:rPr>
      </w:pPr>
    </w:p>
    <w:p>
      <w:pPr>
        <w:ind w:left="-20" w:firstLine="1952"/>
        <w:spacing w:after="0" w:line="244" w:lineRule="auto"/>
        <w:tabs>
          <w:tab w:leader="none" w:pos="2716" w:val="left"/>
        </w:tabs>
        <w:numPr>
          <w:ilvl w:val="1"/>
          <w:numId w:val="34"/>
        </w:numPr>
        <w:rPr>
          <w:rFonts w:ascii="Arial" w:cs="Arial" w:eastAsia="Arial" w:hAnsi="Arial"/>
          <w:sz w:val="21"/>
          <w:szCs w:val="21"/>
          <w:color w:val="auto"/>
        </w:rPr>
      </w:pPr>
      <w:r>
        <w:rPr>
          <w:rFonts w:ascii="Arial" w:cs="Arial" w:eastAsia="Arial" w:hAnsi="Arial"/>
          <w:sz w:val="21"/>
          <w:szCs w:val="21"/>
          <w:color w:val="auto"/>
        </w:rPr>
        <w:t xml:space="preserve">Except as provided in the applicable Award Agreement, the Participant shall generally have the rights of a shareholder of the Company with respect to Restricted Shares during the Restricted Period, including the right to vote such Class A Shares and to receive any dividends declared with respect to such Class A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as provided in the applicable Award Agreement, any dividends declared during the Restricted Period with respect to such Class A Shares shall only become payable if (and to the extent) the underlying Restricted Shares vests. Except as provided in the applicable Award Agreement, the Participant shall generally not have the rights of a shareholder with respect to Class A Shares subject to Restricted Share Units during the Restricted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subject to Section 409A of the Code, an amount equal to any dividends declared during the Restricted Period with respect to the number of Class A Shares covered by Restricted Share Units may, to the extent set forth in an Award Agreement, be paid or distributed to the Participant when accrued, or at the time (and to the extent) that Class A Shares in respect of the related Restricted Share Units are delivered to the Participant.</w:t>
      </w:r>
    </w:p>
    <w:p>
      <w:pPr>
        <w:spacing w:after="0" w:line="215" w:lineRule="exact"/>
        <w:rPr>
          <w:rFonts w:ascii="Arial" w:cs="Arial" w:eastAsia="Arial" w:hAnsi="Arial"/>
          <w:sz w:val="21"/>
          <w:szCs w:val="21"/>
          <w:color w:val="auto"/>
        </w:rPr>
      </w:pPr>
    </w:p>
    <w:p>
      <w:pPr>
        <w:ind w:left="-20" w:right="380" w:firstLine="1304"/>
        <w:spacing w:after="0"/>
        <w:tabs>
          <w:tab w:leader="none" w:pos="206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or Service</w:t>
      </w:r>
      <w:r>
        <w:rPr>
          <w:rFonts w:ascii="Arial" w:cs="Arial" w:eastAsia="Arial" w:hAnsi="Arial"/>
          <w:sz w:val="22"/>
          <w:szCs w:val="22"/>
          <w:color w:val="auto"/>
        </w:rPr>
        <w:t>. The rights of Participants granted Restricted Shares or Restricted Share Units upon termination of employment or service with the Company and all Affiliates thereof for any reason during the Restricted Period shall be set forth in the Award Agreement.</w:t>
      </w:r>
    </w:p>
    <w:p>
      <w:pPr>
        <w:spacing w:after="0" w:line="213" w:lineRule="exact"/>
        <w:rPr>
          <w:rFonts w:ascii="Arial" w:cs="Arial" w:eastAsia="Arial" w:hAnsi="Arial"/>
          <w:sz w:val="22"/>
          <w:szCs w:val="22"/>
          <w:color w:val="auto"/>
        </w:rPr>
      </w:pPr>
    </w:p>
    <w:p>
      <w:pPr>
        <w:ind w:left="-20" w:firstLine="1304"/>
        <w:spacing w:after="0"/>
        <w:tabs>
          <w:tab w:leader="none" w:pos="205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Form of Settlement</w:t>
      </w:r>
      <w:r>
        <w:rPr>
          <w:rFonts w:ascii="Arial" w:cs="Arial" w:eastAsia="Arial" w:hAnsi="Arial"/>
          <w:sz w:val="22"/>
          <w:szCs w:val="22"/>
          <w:color w:val="auto"/>
        </w:rPr>
        <w:t>. The Administrator reserves the right in its sole discretion to provide (either at or after the grant thereof) that any Restricted Share Unit represents the right to receive the amount of cash per unit that is determined by the Administrator in connection with the Award.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Other Share-Based Awards</w:t>
      </w:r>
      <w:r>
        <w:rPr>
          <w:rFonts w:ascii="Arial" w:cs="Arial" w:eastAsia="Arial" w:hAnsi="Arial"/>
          <w:sz w:val="16"/>
          <w:szCs w:val="16"/>
          <w:color w:val="auto"/>
        </w:rPr>
        <w:t>.</w:t>
      </w:r>
    </w:p>
    <w:p>
      <w:pPr>
        <w:spacing w:after="0" w:line="249" w:lineRule="exact"/>
        <w:rPr>
          <w:sz w:val="20"/>
          <w:szCs w:val="20"/>
          <w:color w:val="auto"/>
        </w:rPr>
      </w:pPr>
    </w:p>
    <w:p>
      <w:pPr>
        <w:ind w:right="40" w:firstLine="1296"/>
        <w:spacing w:after="0" w:line="244" w:lineRule="auto"/>
        <w:rPr>
          <w:sz w:val="20"/>
          <w:szCs w:val="20"/>
          <w:color w:val="auto"/>
        </w:rPr>
      </w:pPr>
      <w:r>
        <w:rPr>
          <w:rFonts w:ascii="Arial" w:cs="Arial" w:eastAsia="Arial" w:hAnsi="Arial"/>
          <w:sz w:val="21"/>
          <w:szCs w:val="21"/>
          <w:color w:val="auto"/>
        </w:rPr>
        <w:t>Other forms of Awards valued in whole or in part by reference to, or otherwise based on, Class A Shares, including, but not limited to, dividend equivalents, may be granted either alone or in addition to other Awards (other than in connection with Options or Share Appreciation Rights) under the Plan. Dividends or dividend equivalents awarded hereunder may be paid or distributed when accrued, or may be subject to the same restrictions, conditions and risks of forfeiture as the underlying Awards and only become payable if (and to the extent) the underlying Awards vest. Subject to the provisions of the Plan, the Administrator shall have sole and complete authority to determine the individuals to whom and the time or times at which such Other Share-Based Awards shall be granted, the number of Class A Shares to be granted pursuant to such Other Share-Based Awards, or the manner in which such Other Share-Based Awards shall be settled (e.g., in Class A Shares, cash or other property), or the conditions to the vesting and/or payment or settlement of such Other Share-Based Awards (which may include, but not be limited to, achievement of performance criteria) and all other terms and conditions of such Other Share-Based Awards.</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Share Bonuses</w:t>
      </w:r>
      <w:r>
        <w:rPr>
          <w:rFonts w:ascii="Arial" w:cs="Arial" w:eastAsia="Arial" w:hAnsi="Arial"/>
          <w:sz w:val="15"/>
          <w:szCs w:val="15"/>
          <w:color w:val="auto"/>
        </w:rPr>
        <w:t>.</w:t>
      </w:r>
    </w:p>
    <w:p>
      <w:pPr>
        <w:spacing w:after="0" w:line="249"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In the event that the Administrator grants a Share Bonus, the Class A Shares constituting such Share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Share Bonus is payable.</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Cash Awards</w:t>
      </w:r>
      <w:r>
        <w:rPr>
          <w:rFonts w:ascii="Arial" w:cs="Arial" w:eastAsia="Arial" w:hAnsi="Arial"/>
          <w:sz w:val="16"/>
          <w:szCs w:val="16"/>
          <w:color w:val="auto"/>
        </w:rPr>
        <w:t>.</w:t>
      </w:r>
    </w:p>
    <w:p>
      <w:pPr>
        <w:spacing w:after="0" w:line="249" w:lineRule="exact"/>
        <w:rPr>
          <w:sz w:val="20"/>
          <w:szCs w:val="20"/>
          <w:color w:val="auto"/>
        </w:rPr>
      </w:pPr>
    </w:p>
    <w:p>
      <w:pPr>
        <w:ind w:right="300" w:firstLine="1296"/>
        <w:spacing w:after="0" w:line="252" w:lineRule="auto"/>
        <w:rPr>
          <w:sz w:val="20"/>
          <w:szCs w:val="20"/>
          <w:color w:val="auto"/>
        </w:rPr>
      </w:pPr>
      <w:r>
        <w:rPr>
          <w:rFonts w:ascii="Arial" w:cs="Arial" w:eastAsia="Arial" w:hAnsi="Arial"/>
          <w:sz w:val="21"/>
          <w:szCs w:val="21"/>
          <w:color w:val="auto"/>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Change in Control Provisions</w:t>
      </w:r>
      <w:r>
        <w:rPr>
          <w:rFonts w:ascii="Arial" w:cs="Arial" w:eastAsia="Arial" w:hAnsi="Arial"/>
          <w:sz w:val="16"/>
          <w:szCs w:val="16"/>
          <w:color w:val="auto"/>
        </w:rPr>
        <w:t>.</w:t>
      </w:r>
    </w:p>
    <w:p>
      <w:pPr>
        <w:spacing w:after="0" w:line="249" w:lineRule="exact"/>
        <w:rPr>
          <w:sz w:val="20"/>
          <w:szCs w:val="20"/>
          <w:color w:val="auto"/>
        </w:rPr>
      </w:pPr>
    </w:p>
    <w:p>
      <w:pPr>
        <w:ind w:right="80" w:firstLine="1296"/>
        <w:spacing w:after="0" w:line="287" w:lineRule="auto"/>
        <w:rPr>
          <w:sz w:val="20"/>
          <w:szCs w:val="20"/>
          <w:color w:val="auto"/>
        </w:rPr>
      </w:pPr>
      <w:r>
        <w:rPr>
          <w:rFonts w:ascii="Arial" w:cs="Arial" w:eastAsia="Arial" w:hAnsi="Arial"/>
          <w:sz w:val="19"/>
          <w:szCs w:val="19"/>
          <w:color w:val="auto"/>
        </w:rPr>
        <w:t>Unless otherwise determined by the Administrator prior to a Change in Control or evidenced in an Award Agreement, in the event that (a) a Change in Control occurs and (b) the Participant’s employment or service is terminated by the Company, its successor or an Affiliate thereof without Cause or by the Participant for Good Reason (if applicable) on or after the effective date of the Change in Control but prior to twelve (12) months following the Change in Control, then:</w:t>
      </w:r>
    </w:p>
    <w:p>
      <w:pPr>
        <w:spacing w:after="0" w:line="170" w:lineRule="exact"/>
        <w:rPr>
          <w:sz w:val="20"/>
          <w:szCs w:val="20"/>
          <w:color w:val="auto"/>
        </w:rPr>
      </w:pPr>
    </w:p>
    <w:p>
      <w:pPr>
        <w:ind w:left="2080" w:hanging="776"/>
        <w:spacing w:after="0"/>
        <w:tabs>
          <w:tab w:leader="none" w:pos="20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unvested or unexercisable portion of any Award carrying a right to exercise shall become fully vested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exercisable; and</w:t>
      </w:r>
    </w:p>
    <w:p>
      <w:pPr>
        <w:spacing w:after="0" w:line="215" w:lineRule="exact"/>
        <w:rPr>
          <w:rFonts w:ascii="Arial" w:cs="Arial" w:eastAsia="Arial" w:hAnsi="Arial"/>
          <w:sz w:val="19"/>
          <w:szCs w:val="19"/>
          <w:color w:val="auto"/>
        </w:rPr>
      </w:pPr>
    </w:p>
    <w:p>
      <w:pPr>
        <w:ind w:right="60" w:firstLine="1304"/>
        <w:spacing w:after="0"/>
        <w:tabs>
          <w:tab w:leader="none" w:pos="208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fully achieved.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Voting Proxy</w:t>
      </w:r>
      <w:r>
        <w:rPr>
          <w:rFonts w:ascii="Arial" w:cs="Arial" w:eastAsia="Arial" w:hAnsi="Arial"/>
          <w:sz w:val="16"/>
          <w:szCs w:val="16"/>
          <w:color w:val="auto"/>
        </w:rPr>
        <w:t>.</w:t>
      </w:r>
    </w:p>
    <w:p>
      <w:pPr>
        <w:spacing w:after="0" w:line="249" w:lineRule="exact"/>
        <w:rPr>
          <w:sz w:val="20"/>
          <w:szCs w:val="20"/>
          <w:color w:val="auto"/>
        </w:rPr>
      </w:pPr>
    </w:p>
    <w:p>
      <w:pPr>
        <w:ind w:right="40" w:firstLine="1296"/>
        <w:spacing w:after="0" w:line="277" w:lineRule="auto"/>
        <w:rPr>
          <w:sz w:val="20"/>
          <w:szCs w:val="20"/>
          <w:color w:val="auto"/>
        </w:rPr>
      </w:pPr>
      <w:r>
        <w:rPr>
          <w:rFonts w:ascii="Arial" w:cs="Arial" w:eastAsia="Arial" w:hAnsi="Arial"/>
          <w:sz w:val="19"/>
          <w:szCs w:val="19"/>
          <w:color w:val="auto"/>
        </w:rPr>
        <w:t>The Company reserves the right to require the Participant, to the fullest extent permitted by applicable law, to appoint the Company’s Secretary (or another person at the request of the Administrator) as the Participant’s proxy with respect to all applicable unvested Awards of which the Participant may be the record holder of from time to time to (A) attend all meetings of the holders of the Class A Shares,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the Class A Shares in the same manner and extent that the Participant might but for the proxy granted pursuant to this sentence.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Amendment and Termination</w:t>
      </w:r>
      <w:r>
        <w:rPr>
          <w:rFonts w:ascii="Arial" w:cs="Arial" w:eastAsia="Arial" w:hAnsi="Arial"/>
          <w:sz w:val="16"/>
          <w:szCs w:val="16"/>
          <w:color w:val="auto"/>
        </w:rPr>
        <w:t>.</w:t>
      </w:r>
    </w:p>
    <w:p>
      <w:pPr>
        <w:spacing w:after="0" w:line="249"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The Board may amend, alter or terminate the Plan, but no amendment, alteration, or termination shall be made that would impair the rights of a Participant under any Award theretofore granted without such Participant’s consent. Unless the Board determines otherwise, the Board shall obtain approval of the Company’s shareholders for any amendment to the Plan that would require such approval in order to satisfy any rules of the stock exchange on which the Class A Shares is traded or other applicable law. The Administrator may amend the terms of any Award theretofore granted, prospectively or retroactively, but, subject to Section 5 hereof and the immediately preceding sentence, no such amendment shall impair the rights of any Participant without his or her consent.</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Unfunded Status of Plan</w:t>
      </w:r>
      <w:r>
        <w:rPr>
          <w:rFonts w:ascii="Arial" w:cs="Arial" w:eastAsia="Arial" w:hAnsi="Arial"/>
          <w:sz w:val="16"/>
          <w:szCs w:val="16"/>
          <w:color w:val="auto"/>
        </w:rPr>
        <w:t>.</w:t>
      </w:r>
    </w:p>
    <w:p>
      <w:pPr>
        <w:spacing w:after="0" w:line="249" w:lineRule="exact"/>
        <w:rPr>
          <w:sz w:val="20"/>
          <w:szCs w:val="20"/>
          <w:color w:val="auto"/>
        </w:rPr>
      </w:pPr>
    </w:p>
    <w:p>
      <w:pPr>
        <w:jc w:val="both"/>
        <w:ind w:right="60" w:firstLine="1296"/>
        <w:spacing w:after="0"/>
        <w:rPr>
          <w:sz w:val="20"/>
          <w:szCs w:val="20"/>
          <w:color w:val="auto"/>
        </w:rPr>
      </w:pPr>
      <w:r>
        <w:rPr>
          <w:rFonts w:ascii="Arial" w:cs="Arial" w:eastAsia="Arial" w:hAnsi="Arial"/>
          <w:sz w:val="22"/>
          <w:szCs w:val="22"/>
          <w:color w:val="auto"/>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tabs>
          <w:tab w:leader="none" w:pos="128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Withholding Taxes</w:t>
      </w:r>
      <w:r>
        <w:rPr>
          <w:rFonts w:ascii="Arial" w:cs="Arial" w:eastAsia="Arial" w:hAnsi="Arial"/>
          <w:sz w:val="16"/>
          <w:szCs w:val="16"/>
          <w:color w:val="auto"/>
        </w:rPr>
        <w:t>.</w:t>
      </w:r>
    </w:p>
    <w:p>
      <w:pPr>
        <w:spacing w:after="0" w:line="249"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Each Participant shall, no later than the date as of which the value of an Award first becomes includible in the gross income of such Participant for purposes of applicable taxes, pay to the Company, or make arrangements satisfactory to the Administrator regarding payment of, 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Class A Shares or property other than cash are to be delivered pursuant to an Award, the Company shall have the right to (i) require the Participant to remit to the Company in cash an amount sufficient to satisfy any related taxes to be withheld and applied to the tax obligations as determined by the Company, (ii) withhold from delivery of Class A Shares or other property, or (iii) accept delivery of already owned unrestricted Class A Shares, in each case in the sole and absolute discretion of the Administrator. The Class A Shares withheld or accepted as payment for taxes must have a value not exceeding the applicable taxes to be withheld, determined based on the greatest withholding rates for federal, state, foreign and/or local tax purposes, including payroll taxes, that may be utilized without creating adverse accounting treatment with respect to such Award, as determined by the Company. For purposes of this </w:t>
      </w:r>
      <w:r>
        <w:rPr>
          <w:rFonts w:ascii="Arial" w:cs="Arial" w:eastAsia="Arial" w:hAnsi="Arial"/>
          <w:sz w:val="19"/>
          <w:szCs w:val="19"/>
          <w:u w:val="single" w:color="auto"/>
          <w:color w:val="auto"/>
        </w:rPr>
        <w:t>Section 17</w:t>
      </w:r>
      <w:r>
        <w:rPr>
          <w:rFonts w:ascii="Arial" w:cs="Arial" w:eastAsia="Arial" w:hAnsi="Arial"/>
          <w:sz w:val="19"/>
          <w:szCs w:val="19"/>
          <w:color w:val="auto"/>
        </w:rPr>
        <w:t>, Class A Shares shall be valued at their Fair Market Value on the date on which the amount of tax to be withheld is determined and any fractional share amounts resulting therefrom shall be settled in cash. The Company may also use any other method of obtaining the necessary payment or proceeds, as permitted by law, to satisfy its withholding obligation with respect to any Award as determined by the Company.</w:t>
      </w:r>
    </w:p>
    <w:p>
      <w:pPr>
        <w:spacing w:after="0" w:line="200" w:lineRule="exact"/>
        <w:rPr>
          <w:sz w:val="20"/>
          <w:szCs w:val="20"/>
          <w:color w:val="auto"/>
        </w:rPr>
      </w:pPr>
    </w:p>
    <w:p>
      <w:pPr>
        <w:spacing w:after="0" w:line="2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Transfer of Awards.</w:t>
      </w:r>
    </w:p>
    <w:p>
      <w:pPr>
        <w:spacing w:after="0" w:line="249" w:lineRule="exact"/>
        <w:rPr>
          <w:sz w:val="20"/>
          <w:szCs w:val="20"/>
          <w:color w:val="auto"/>
        </w:rPr>
      </w:pPr>
    </w:p>
    <w:p>
      <w:pPr>
        <w:ind w:right="60" w:firstLine="1296"/>
        <w:spacing w:after="0" w:line="244" w:lineRule="auto"/>
        <w:rPr>
          <w:sz w:val="20"/>
          <w:szCs w:val="20"/>
          <w:color w:val="auto"/>
        </w:rPr>
      </w:pPr>
      <w:r>
        <w:rPr>
          <w:rFonts w:ascii="Arial" w:cs="Arial" w:eastAsia="Arial" w:hAnsi="Arial"/>
          <w:sz w:val="21"/>
          <w:szCs w:val="21"/>
          <w:color w:val="auto"/>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Arial" w:cs="Arial" w:eastAsia="Arial" w:hAnsi="Arial"/>
          <w:sz w:val="21"/>
          <w:szCs w:val="21"/>
          <w:u w:val="single" w:color="auto"/>
          <w:color w:val="auto"/>
        </w:rPr>
        <w:t>Transfer</w:t>
      </w:r>
      <w:r>
        <w:rPr>
          <w:rFonts w:ascii="Arial" w:cs="Arial" w:eastAsia="Arial" w:hAnsi="Arial"/>
          <w:sz w:val="21"/>
          <w:szCs w:val="21"/>
          <w:color w:val="auto"/>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Class A Shares or other property underlying such Award. Unless otherwise determined by the Administrator in accordance with the provisions of the immediately preceding sentence, an Option or Share Appreciation Right may be exercised, during the lifetime of the Participant, only by the Participant or, during any period during which the Participant is under a legal disability, by the Participant’s guardian or legal representative.</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b w:val="1"/>
          <w:bCs w:val="1"/>
          <w:color w:val="auto"/>
        </w:rPr>
        <w:t>Continued Employment or Service</w:t>
      </w:r>
      <w:r>
        <w:rPr>
          <w:rFonts w:ascii="Arial" w:cs="Arial" w:eastAsia="Arial" w:hAnsi="Arial"/>
          <w:sz w:val="16"/>
          <w:szCs w:val="16"/>
          <w:color w:val="auto"/>
        </w:rPr>
        <w:t>.</w:t>
      </w:r>
    </w:p>
    <w:p>
      <w:pPr>
        <w:spacing w:after="0" w:line="249" w:lineRule="exact"/>
        <w:rPr>
          <w:sz w:val="20"/>
          <w:szCs w:val="20"/>
          <w:color w:val="auto"/>
        </w:rPr>
      </w:pPr>
    </w:p>
    <w:p>
      <w:pPr>
        <w:ind w:right="80" w:firstLine="1296"/>
        <w:spacing w:after="0" w:line="238" w:lineRule="auto"/>
        <w:rPr>
          <w:sz w:val="20"/>
          <w:szCs w:val="20"/>
          <w:color w:val="auto"/>
        </w:rPr>
      </w:pPr>
      <w:r>
        <w:rPr>
          <w:rFonts w:ascii="Arial" w:cs="Arial" w:eastAsia="Arial" w:hAnsi="Arial"/>
          <w:sz w:val="22"/>
          <w:szCs w:val="22"/>
          <w:color w:val="auto"/>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249"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The Plan was adopted by the Board effective as of January 31, 2019 (“</w:t>
      </w:r>
      <w:r>
        <w:rPr>
          <w:rFonts w:ascii="Arial" w:cs="Arial" w:eastAsia="Arial" w:hAnsi="Arial"/>
          <w:sz w:val="22"/>
          <w:szCs w:val="22"/>
          <w:u w:val="single" w:color="auto"/>
          <w:color w:val="auto"/>
        </w:rPr>
        <w:t>Effective Date</w:t>
      </w:r>
      <w:r>
        <w:rPr>
          <w:rFonts w:ascii="Arial" w:cs="Arial" w:eastAsia="Arial" w:hAnsi="Arial"/>
          <w:sz w:val="22"/>
          <w:szCs w:val="22"/>
          <w:color w:val="auto"/>
        </w:rPr>
        <w:t>”) and amended and restated effective as of August 7, 2020.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Term of Plan</w:t>
      </w:r>
      <w:r>
        <w:rPr>
          <w:rFonts w:ascii="Arial" w:cs="Arial" w:eastAsia="Arial" w:hAnsi="Arial"/>
          <w:sz w:val="16"/>
          <w:szCs w:val="16"/>
          <w:color w:val="auto"/>
        </w:rPr>
        <w:t>.</w:t>
      </w:r>
    </w:p>
    <w:p>
      <w:pPr>
        <w:spacing w:after="0" w:line="249" w:lineRule="exact"/>
        <w:rPr>
          <w:sz w:val="20"/>
          <w:szCs w:val="20"/>
          <w:color w:val="auto"/>
        </w:rPr>
      </w:pPr>
    </w:p>
    <w:p>
      <w:pPr>
        <w:ind w:right="60" w:firstLine="1296"/>
        <w:spacing w:after="0" w:line="250" w:lineRule="auto"/>
        <w:rPr>
          <w:sz w:val="20"/>
          <w:szCs w:val="20"/>
          <w:color w:val="auto"/>
        </w:rPr>
      </w:pPr>
      <w:r>
        <w:rPr>
          <w:rFonts w:ascii="Arial" w:cs="Arial" w:eastAsia="Arial" w:hAnsi="Arial"/>
          <w:sz w:val="22"/>
          <w:szCs w:val="22"/>
          <w:color w:val="auto"/>
        </w:rPr>
        <w:t>No Award shall be granted pursuant to the Plan on or after the tenth anniversary of the Effective Date, but Awards theretofore granted may extend beyond that date.</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Securities Matters and Regulations</w:t>
      </w:r>
      <w:r>
        <w:rPr>
          <w:rFonts w:ascii="Arial" w:cs="Arial" w:eastAsia="Arial" w:hAnsi="Arial"/>
          <w:sz w:val="16"/>
          <w:szCs w:val="16"/>
          <w:color w:val="auto"/>
        </w:rPr>
        <w:t>.</w:t>
      </w:r>
    </w:p>
    <w:p>
      <w:pPr>
        <w:spacing w:after="0" w:line="249" w:lineRule="exact"/>
        <w:rPr>
          <w:sz w:val="20"/>
          <w:szCs w:val="20"/>
          <w:color w:val="auto"/>
        </w:rPr>
      </w:pPr>
    </w:p>
    <w:p>
      <w:pPr>
        <w:ind w:right="20" w:firstLine="1304"/>
        <w:spacing w:after="0" w:line="277" w:lineRule="auto"/>
        <w:tabs>
          <w:tab w:leader="none" w:pos="2076" w:val="left"/>
        </w:tabs>
        <w:numPr>
          <w:ilvl w:val="0"/>
          <w:numId w:val="36"/>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obligation of the Company to sell or deliver Class A Shares with respect to any Award granted under the Plan shall be subject to all applicable laws, rules and regulations, including all applicable federal and state securities laws, the obtaining of all such approvals by governmental agencies as may be deemed necessary or appropriate by the Administrator and the listing requirements of any securities exchange on which the Class A Shares are traded. The Administrator may require, as a condition of the issuance and delivery of certificates evidencing Class A Shares pursuant to the terms hereof, that the recipient of such Class A Shares make such agreements and representations, and that such certificates bear such legends, as the Administrator, in its sole discretion, deems necessary or advisable.</w:t>
      </w:r>
    </w:p>
    <w:p>
      <w:pPr>
        <w:spacing w:after="0" w:line="178" w:lineRule="exact"/>
        <w:rPr>
          <w:rFonts w:ascii="Arial" w:cs="Arial" w:eastAsia="Arial" w:hAnsi="Arial"/>
          <w:sz w:val="19"/>
          <w:szCs w:val="19"/>
          <w:color w:val="auto"/>
        </w:rPr>
      </w:pPr>
    </w:p>
    <w:p>
      <w:pPr>
        <w:ind w:firstLine="1304"/>
        <w:spacing w:after="0" w:line="279" w:lineRule="auto"/>
        <w:tabs>
          <w:tab w:leader="none" w:pos="2088" w:val="left"/>
        </w:tabs>
        <w:numPr>
          <w:ilvl w:val="0"/>
          <w:numId w:val="36"/>
        </w:numPr>
        <w:rPr>
          <w:rFonts w:ascii="Arial" w:cs="Arial" w:eastAsia="Arial" w:hAnsi="Arial"/>
          <w:sz w:val="19"/>
          <w:szCs w:val="19"/>
          <w:color w:val="auto"/>
        </w:rPr>
      </w:pPr>
      <w:r>
        <w:rPr>
          <w:rFonts w:ascii="Arial" w:cs="Arial" w:eastAsia="Arial" w:hAnsi="Arial"/>
          <w:sz w:val="19"/>
          <w:szCs w:val="19"/>
          <w:color w:val="auto"/>
        </w:rPr>
        <w:t>Each Award is subject to the requirement that, if at any time the Administrator determines that the listing, registration or qualification of Class A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Class A Shares, no such Award shall be granted or payment made or Class A Shares issued, in whole or in part, unless such listing, registration, qualification, consent or approval has been effected or obtained free of any conditions not acceptable to the Administrator.</w:t>
      </w:r>
    </w:p>
    <w:p>
      <w:pPr>
        <w:spacing w:after="0" w:line="177" w:lineRule="exact"/>
        <w:rPr>
          <w:rFonts w:ascii="Arial" w:cs="Arial" w:eastAsia="Arial" w:hAnsi="Arial"/>
          <w:sz w:val="19"/>
          <w:szCs w:val="19"/>
          <w:color w:val="auto"/>
        </w:rPr>
      </w:pPr>
    </w:p>
    <w:p>
      <w:pPr>
        <w:ind w:right="140" w:firstLine="1304"/>
        <w:spacing w:after="0" w:line="235" w:lineRule="auto"/>
        <w:tabs>
          <w:tab w:leader="none" w:pos="2076"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the event that the disposition of Class A Shares acquired pursuant to the Plan is not covered by a then current registration statement under the Securities Act and is not otherwise exempt from such registration, such Class A Shares shall be restricted against transfer to the extent required by the Securities Act or regulations thereunder, and the Administrator may require a Participant receiving Class A Shares pursuant to the Plan, as a condition precedent to receipt of such Class A Shares, to represent to the Company in writing that the Class A Shares acquired by such Participant is acquired for investment only and not with a view to distribution.</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Notification of Election Under Section 83(b) of the Code</w:t>
      </w:r>
      <w:r>
        <w:rPr>
          <w:rFonts w:ascii="Arial" w:cs="Arial" w:eastAsia="Arial" w:hAnsi="Arial"/>
          <w:sz w:val="16"/>
          <w:szCs w:val="16"/>
          <w:color w:val="auto"/>
        </w:rPr>
        <w:t>.</w:t>
      </w:r>
    </w:p>
    <w:p>
      <w:pPr>
        <w:spacing w:after="0" w:line="249" w:lineRule="exact"/>
        <w:rPr>
          <w:sz w:val="20"/>
          <w:szCs w:val="20"/>
          <w:color w:val="auto"/>
        </w:rPr>
      </w:pPr>
    </w:p>
    <w:p>
      <w:pPr>
        <w:ind w:right="160" w:firstLine="1296"/>
        <w:spacing w:after="0"/>
        <w:rPr>
          <w:sz w:val="20"/>
          <w:szCs w:val="20"/>
          <w:color w:val="auto"/>
        </w:rPr>
      </w:pPr>
      <w:r>
        <w:rPr>
          <w:rFonts w:ascii="Arial" w:cs="Arial" w:eastAsia="Arial" w:hAnsi="Arial"/>
          <w:sz w:val="22"/>
          <w:szCs w:val="22"/>
          <w:color w:val="auto"/>
        </w:rPr>
        <w:t>If any Participant shall, in connection with the acquisition of Class A Shares under the Plan, make the election permitted under Section 83(b) of the Code, such Participant shall notify the Company of such election within ten (10) days after filing notice of the election with the Internal Revenue Service.</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No Fractional Class A Shares</w:t>
      </w:r>
      <w:r>
        <w:rPr>
          <w:rFonts w:ascii="Arial" w:cs="Arial" w:eastAsia="Arial" w:hAnsi="Arial"/>
          <w:sz w:val="16"/>
          <w:szCs w:val="16"/>
          <w:color w:val="auto"/>
        </w:rPr>
        <w:t>.</w:t>
      </w:r>
    </w:p>
    <w:p>
      <w:pPr>
        <w:spacing w:after="0" w:line="249" w:lineRule="exact"/>
        <w:rPr>
          <w:sz w:val="20"/>
          <w:szCs w:val="20"/>
          <w:color w:val="auto"/>
        </w:rPr>
      </w:pPr>
    </w:p>
    <w:p>
      <w:pPr>
        <w:ind w:right="80" w:firstLine="1296"/>
        <w:spacing w:after="0" w:line="257" w:lineRule="auto"/>
        <w:rPr>
          <w:sz w:val="20"/>
          <w:szCs w:val="20"/>
          <w:color w:val="auto"/>
        </w:rPr>
      </w:pPr>
      <w:r>
        <w:rPr>
          <w:rFonts w:ascii="Arial" w:cs="Arial" w:eastAsia="Arial" w:hAnsi="Arial"/>
          <w:sz w:val="21"/>
          <w:szCs w:val="21"/>
          <w:color w:val="auto"/>
        </w:rPr>
        <w:t>No fractional Class A Shares shall be issued or delivered pursuant to the Plan. The Administrator shall determine whether cash, other Awards, or other property shall be issued or paid in lieu of such fractional Class A Shares or whether such fractional Class A Shares or any rights thereto shall be forfeited or otherwise eliminated.</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Beneficiary</w:t>
      </w:r>
      <w:r>
        <w:rPr>
          <w:rFonts w:ascii="Arial" w:cs="Arial" w:eastAsia="Arial" w:hAnsi="Arial"/>
          <w:sz w:val="16"/>
          <w:szCs w:val="16"/>
          <w:color w:val="auto"/>
        </w:rPr>
        <w:t>.</w:t>
      </w:r>
    </w:p>
    <w:p>
      <w:pPr>
        <w:spacing w:after="0" w:line="249" w:lineRule="exact"/>
        <w:rPr>
          <w:sz w:val="20"/>
          <w:szCs w:val="20"/>
          <w:color w:val="auto"/>
        </w:rPr>
      </w:pPr>
    </w:p>
    <w:p>
      <w:pPr>
        <w:ind w:right="360" w:firstLine="1296"/>
        <w:spacing w:after="0" w:line="238" w:lineRule="auto"/>
        <w:rPr>
          <w:sz w:val="20"/>
          <w:szCs w:val="20"/>
          <w:color w:val="auto"/>
        </w:rPr>
      </w:pPr>
      <w:r>
        <w:rPr>
          <w:rFonts w:ascii="Arial" w:cs="Arial" w:eastAsia="Arial" w:hAnsi="Arial"/>
          <w:sz w:val="22"/>
          <w:szCs w:val="22"/>
          <w:color w:val="auto"/>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Paperless Administration</w:t>
      </w:r>
      <w:r>
        <w:rPr>
          <w:rFonts w:ascii="Arial" w:cs="Arial" w:eastAsia="Arial" w:hAnsi="Arial"/>
          <w:sz w:val="16"/>
          <w:szCs w:val="16"/>
          <w:color w:val="auto"/>
        </w:rPr>
        <w:t>.</w:t>
      </w:r>
    </w:p>
    <w:p>
      <w:pPr>
        <w:spacing w:after="0" w:line="249"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2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color w:val="auto"/>
        </w:rPr>
        <w:t>Severability</w:t>
      </w:r>
      <w:r>
        <w:rPr>
          <w:rFonts w:ascii="Arial" w:cs="Arial" w:eastAsia="Arial" w:hAnsi="Arial"/>
          <w:sz w:val="16"/>
          <w:szCs w:val="16"/>
          <w:color w:val="auto"/>
        </w:rPr>
        <w:t>.</w:t>
      </w:r>
    </w:p>
    <w:p>
      <w:pPr>
        <w:spacing w:after="0" w:line="249" w:lineRule="exact"/>
        <w:rPr>
          <w:sz w:val="20"/>
          <w:szCs w:val="20"/>
          <w:color w:val="auto"/>
        </w:rPr>
      </w:pPr>
    </w:p>
    <w:p>
      <w:pPr>
        <w:ind w:right="360" w:firstLine="1296"/>
        <w:spacing w:after="0" w:line="274" w:lineRule="auto"/>
        <w:rPr>
          <w:sz w:val="20"/>
          <w:szCs w:val="20"/>
          <w:color w:val="auto"/>
        </w:rPr>
      </w:pPr>
      <w:r>
        <w:rPr>
          <w:rFonts w:ascii="Arial" w:cs="Arial" w:eastAsia="Arial" w:hAnsi="Arial"/>
          <w:sz w:val="21"/>
          <w:szCs w:val="21"/>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color w:val="auto"/>
        </w:rPr>
        <w:t>Clawback</w:t>
      </w:r>
      <w:r>
        <w:rPr>
          <w:rFonts w:ascii="Arial" w:cs="Arial" w:eastAsia="Arial" w:hAnsi="Arial"/>
          <w:sz w:val="16"/>
          <w:szCs w:val="16"/>
          <w:color w:val="auto"/>
        </w:rPr>
        <w:t>.</w:t>
      </w:r>
    </w:p>
    <w:p>
      <w:pPr>
        <w:spacing w:after="0" w:line="249" w:lineRule="exact"/>
        <w:rPr>
          <w:sz w:val="20"/>
          <w:szCs w:val="20"/>
          <w:color w:val="auto"/>
        </w:rPr>
      </w:pPr>
    </w:p>
    <w:p>
      <w:pPr>
        <w:ind w:right="240" w:firstLine="1296"/>
        <w:spacing w:after="0" w:line="252" w:lineRule="auto"/>
        <w:rPr>
          <w:sz w:val="20"/>
          <w:szCs w:val="20"/>
          <w:color w:val="auto"/>
        </w:rPr>
      </w:pPr>
      <w:r>
        <w:rPr>
          <w:rFonts w:ascii="Arial" w:cs="Arial" w:eastAsia="Arial" w:hAnsi="Arial"/>
          <w:sz w:val="21"/>
          <w:szCs w:val="21"/>
          <w:color w:val="auto"/>
        </w:rPr>
        <w:t>Notwithstanding any other provisions in this Plan, any Award which is subject to recovery under any law, government regulation, stock exchange listing requirement or pursuant to any policy adopted by the Company, as approved by the Board, will be subject to such deductions and clawback as may be required to be made pursuant to such law, government regulation, stock exchange listing requirement or policy adopted by the Company.</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color w:val="auto"/>
        </w:rPr>
        <w:t>Section 409A of the Code</w:t>
      </w:r>
      <w:r>
        <w:rPr>
          <w:rFonts w:ascii="Arial" w:cs="Arial" w:eastAsia="Arial" w:hAnsi="Arial"/>
          <w:sz w:val="16"/>
          <w:szCs w:val="16"/>
          <w:color w:val="auto"/>
        </w:rPr>
        <w:t>.</w:t>
      </w:r>
    </w:p>
    <w:p>
      <w:pPr>
        <w:spacing w:after="0" w:line="249"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tabs>
          <w:tab w:leader="none" w:pos="1280" w:val="left"/>
        </w:tabs>
        <w:rPr>
          <w:sz w:val="20"/>
          <w:szCs w:val="20"/>
          <w:color w:val="auto"/>
        </w:rPr>
      </w:pPr>
      <w:r>
        <w:rPr>
          <w:rFonts w:ascii="Arial" w:cs="Arial" w:eastAsia="Arial" w:hAnsi="Arial"/>
          <w:sz w:val="18"/>
          <w:szCs w:val="18"/>
          <w:b w:val="1"/>
          <w:bCs w:val="1"/>
          <w:color w:val="auto"/>
        </w:rPr>
        <w:t>Section 30.</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color w:val="auto"/>
        </w:rPr>
        <w:t>.</w:t>
      </w:r>
    </w:p>
    <w:p>
      <w:pPr>
        <w:spacing w:after="0" w:line="249"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The Plan shall be governed by and construed in accordance with the laws of the State of Delaware, without giving effect to the principles of conflicts of law of such state.</w:t>
      </w:r>
    </w:p>
    <w:p>
      <w:pPr>
        <w:spacing w:after="0" w:line="200" w:lineRule="exact"/>
        <w:rPr>
          <w:sz w:val="20"/>
          <w:szCs w:val="20"/>
          <w:color w:val="auto"/>
        </w:rPr>
      </w:pP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Titles and Headings</w:t>
      </w:r>
      <w:r>
        <w:rPr>
          <w:rFonts w:ascii="Arial" w:cs="Arial" w:eastAsia="Arial" w:hAnsi="Arial"/>
          <w:sz w:val="16"/>
          <w:szCs w:val="16"/>
          <w:color w:val="auto"/>
        </w:rPr>
        <w:t>.</w:t>
      </w:r>
    </w:p>
    <w:p>
      <w:pPr>
        <w:spacing w:after="0" w:line="249"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2"/>
          <w:szCs w:val="22"/>
          <w:color w:val="auto"/>
        </w:rPr>
        <w:t>The titles and headings of the sections in the Plan are for convenience of reference only and, in the event of any conflict, the text of the Plan, rather than such titles or headings, shall control.</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3"/>
          <w:szCs w:val="13"/>
          <w:b w:val="1"/>
          <w:bCs w:val="1"/>
          <w:color w:val="auto"/>
        </w:rPr>
        <w:t>Successors</w:t>
      </w:r>
      <w:r>
        <w:rPr>
          <w:rFonts w:ascii="Arial" w:cs="Arial" w:eastAsia="Arial" w:hAnsi="Arial"/>
          <w:sz w:val="13"/>
          <w:szCs w:val="13"/>
          <w:color w:val="auto"/>
        </w:rPr>
        <w:t>.</w:t>
      </w:r>
    </w:p>
    <w:p>
      <w:pPr>
        <w:spacing w:after="0" w:line="249" w:lineRule="exact"/>
        <w:rPr>
          <w:sz w:val="20"/>
          <w:szCs w:val="20"/>
          <w:color w:val="auto"/>
        </w:rPr>
      </w:pPr>
    </w:p>
    <w:p>
      <w:pPr>
        <w:ind w:right="180" w:firstLine="1296"/>
        <w:spacing w:after="0" w:line="257" w:lineRule="auto"/>
        <w:rPr>
          <w:sz w:val="20"/>
          <w:szCs w:val="20"/>
          <w:color w:val="auto"/>
        </w:rPr>
      </w:pPr>
      <w:r>
        <w:rPr>
          <w:rFonts w:ascii="Arial" w:cs="Arial" w:eastAsia="Arial" w:hAnsi="Arial"/>
          <w:sz w:val="21"/>
          <w:szCs w:val="21"/>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9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6"/>
          <w:szCs w:val="16"/>
          <w:b w:val="1"/>
          <w:bCs w:val="1"/>
          <w:color w:val="auto"/>
        </w:rPr>
        <w:t>Relationship to other Benefits</w:t>
      </w:r>
      <w:r>
        <w:rPr>
          <w:rFonts w:ascii="Arial" w:cs="Arial" w:eastAsia="Arial" w:hAnsi="Arial"/>
          <w:sz w:val="16"/>
          <w:szCs w:val="16"/>
          <w:color w:val="auto"/>
        </w:rPr>
        <w:t>.</w:t>
      </w:r>
    </w:p>
    <w:p>
      <w:pPr>
        <w:spacing w:after="0" w:line="249" w:lineRule="exact"/>
        <w:rPr>
          <w:sz w:val="20"/>
          <w:szCs w:val="20"/>
          <w:color w:val="auto"/>
        </w:rPr>
      </w:pPr>
    </w:p>
    <w:p>
      <w:pPr>
        <w:ind w:right="140" w:firstLine="1296"/>
        <w:spacing w:after="0" w:line="257" w:lineRule="auto"/>
        <w:rPr>
          <w:sz w:val="20"/>
          <w:szCs w:val="20"/>
          <w:color w:val="auto"/>
        </w:rPr>
      </w:pPr>
      <w:r>
        <w:rPr>
          <w:rFonts w:ascii="Arial" w:cs="Arial" w:eastAsia="Arial" w:hAnsi="Arial"/>
          <w:sz w:val="21"/>
          <w:szCs w:val="21"/>
          <w:color w:val="auto"/>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200" w:lineRule="exact"/>
        <w:rPr>
          <w:sz w:val="20"/>
          <w:szCs w:val="20"/>
          <w:color w:val="auto"/>
        </w:rPr>
      </w:pPr>
    </w:p>
    <w:p>
      <w:pPr>
        <w:spacing w:after="0" w:line="24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4.6</w:t>
      </w:r>
    </w:p>
    <w:p>
      <w:pPr>
        <w:spacing w:after="0" w:line="233"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DIRECTOR RESTRICTED SHARE UNIT AWARD AGREEMENT UNDER THE AMENDED AND RESTATED NEW FORTRESS ENERGY INC. 2019 OMNIBUS INCENTIVE PLAN</w:t>
      </w:r>
    </w:p>
    <w:p>
      <w:pPr>
        <w:spacing w:after="0" w:line="21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This Restricted Share Unit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effective as of the date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Grant Date</w:t>
      </w:r>
      <w:r>
        <w:rPr>
          <w:rFonts w:ascii="Arial" w:cs="Arial" w:eastAsia="Arial" w:hAnsi="Arial"/>
          <w:sz w:val="19"/>
          <w:szCs w:val="19"/>
          <w:color w:val="auto"/>
        </w:rPr>
        <w:t>"), is made by and between New Fortress Energy Inc., a Delaware corporation (together with any of its successors or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the participant identified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Participant</w:t>
      </w:r>
      <w:r>
        <w:rPr>
          <w:rFonts w:ascii="Arial" w:cs="Arial" w:eastAsia="Arial" w:hAnsi="Arial"/>
          <w:sz w:val="19"/>
          <w:szCs w:val="19"/>
          <w:color w:val="auto"/>
        </w:rPr>
        <w:t>"). Any capitalized term that is used but not otherwise defined in this Agreement shall have the meaning assigned to such term in the Amended and Restated New Fortress Energy Inc. 2019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74" w:lineRule="exact"/>
        <w:rPr>
          <w:sz w:val="20"/>
          <w:szCs w:val="20"/>
          <w:color w:val="auto"/>
        </w:rPr>
      </w:pPr>
    </w:p>
    <w:p>
      <w:pPr>
        <w:ind w:right="460" w:firstLine="648"/>
        <w:spacing w:after="0" w:line="328" w:lineRule="auto"/>
        <w:rPr>
          <w:sz w:val="20"/>
          <w:szCs w:val="20"/>
          <w:color w:val="auto"/>
        </w:rPr>
      </w:pPr>
      <w:r>
        <w:rPr>
          <w:rFonts w:ascii="Arial" w:cs="Arial" w:eastAsia="Arial" w:hAnsi="Arial"/>
          <w:sz w:val="19"/>
          <w:szCs w:val="19"/>
          <w:color w:val="auto"/>
        </w:rPr>
        <w:t>WHEREAS, the Company has adopted the Plan, pursuant to which the Company may grant equity awards relating to Class A shares of common stock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to certain individuals, including the Participant; and</w:t>
      </w:r>
    </w:p>
    <w:p>
      <w:pPr>
        <w:spacing w:after="0" w:line="132"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WHEREAS, the Company has determined that it is in the best interests of the Company and its members to make a grant of Restricted Share Units relating to Shares (the "</w:t>
      </w:r>
      <w:r>
        <w:rPr>
          <w:rFonts w:ascii="Arial" w:cs="Arial" w:eastAsia="Arial" w:hAnsi="Arial"/>
          <w:sz w:val="22"/>
          <w:szCs w:val="22"/>
          <w:u w:val="single" w:color="auto"/>
          <w:color w:val="auto"/>
        </w:rPr>
        <w:t>Award Shares</w:t>
      </w:r>
      <w:r>
        <w:rPr>
          <w:rFonts w:ascii="Arial" w:cs="Arial" w:eastAsia="Arial" w:hAnsi="Arial"/>
          <w:sz w:val="22"/>
          <w:szCs w:val="22"/>
          <w:color w:val="auto"/>
        </w:rPr>
        <w:t>") to the Participant, subject to all of the terms and conditions of the Plan and this Agreement.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NOW THEREFORE, in consideration of the mutual covenants hereinafter set forth, the parties agree as follows:</w:t>
      </w:r>
    </w:p>
    <w:p>
      <w:pPr>
        <w:spacing w:after="0" w:line="252"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Grant of Award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520" w:hanging="644"/>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the Company hereby awards to the Participant the number of Award Shares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and the Participant hereby accepts the award of such Award Shares from the Company.</w:t>
      </w:r>
    </w:p>
    <w:p>
      <w:pPr>
        <w:spacing w:after="0" w:line="173" w:lineRule="exact"/>
        <w:rPr>
          <w:rFonts w:ascii="Arial" w:cs="Arial" w:eastAsia="Arial" w:hAnsi="Arial"/>
          <w:sz w:val="17"/>
          <w:szCs w:val="17"/>
          <w:color w:val="auto"/>
        </w:rPr>
      </w:pPr>
    </w:p>
    <w:p>
      <w:pPr>
        <w:ind w:left="1300" w:right="18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Each Award Share that becomes vested hereunder represents the right to receive one Share on the applicable settlement date set forth in Section </w:t>
      </w:r>
      <w:r>
        <w:rPr>
          <w:rFonts w:ascii="Arial" w:cs="Arial" w:eastAsia="Arial" w:hAnsi="Arial"/>
          <w:sz w:val="18"/>
          <w:szCs w:val="18"/>
          <w:u w:val="single" w:color="auto"/>
          <w:color w:val="auto"/>
        </w:rPr>
        <w:t>3(c)</w:t>
      </w:r>
      <w:r>
        <w:rPr>
          <w:rFonts w:ascii="Arial" w:cs="Arial" w:eastAsia="Arial" w:hAnsi="Arial"/>
          <w:sz w:val="18"/>
          <w:szCs w:val="18"/>
          <w:color w:val="auto"/>
        </w:rPr>
        <w:t xml:space="preserve"> hereof.</w:t>
      </w:r>
    </w:p>
    <w:p>
      <w:pPr>
        <w:spacing w:after="0" w:line="197" w:lineRule="exact"/>
        <w:rPr>
          <w:rFonts w:ascii="Arial" w:cs="Arial" w:eastAsia="Arial" w:hAnsi="Arial"/>
          <w:sz w:val="18"/>
          <w:szCs w:val="18"/>
          <w:color w:val="auto"/>
        </w:rPr>
      </w:pPr>
    </w:p>
    <w:p>
      <w:pPr>
        <w:ind w:left="660" w:right="20" w:hanging="652"/>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Restrictions; Forfeiture</w:t>
      </w:r>
      <w:r>
        <w:rPr>
          <w:rFonts w:ascii="Arial" w:cs="Arial" w:eastAsia="Arial" w:hAnsi="Arial"/>
          <w:sz w:val="18"/>
          <w:szCs w:val="18"/>
          <w:color w:val="auto"/>
        </w:rPr>
        <w:t xml:space="preserve"> . The Award Shares are restricted in that they may not be sold, transferred or otherwise alienated or hypothecated except as provided in Section 18 of the Plan until these restrictions are removed or expire and Shares are issued to the Participant as described in Section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this Agreement. The Restricted Share Units are also restricted in the sense that they may be forfeited to the Company (the "</w:t>
      </w:r>
      <w:r>
        <w:rPr>
          <w:rFonts w:ascii="Arial" w:cs="Arial" w:eastAsia="Arial" w:hAnsi="Arial"/>
          <w:sz w:val="18"/>
          <w:szCs w:val="18"/>
          <w:u w:val="single" w:color="auto"/>
          <w:color w:val="auto"/>
        </w:rPr>
        <w:t>Forfeiture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Vesting and Settlement of Award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200" w:hanging="644"/>
        <w:spacing w:after="0" w:line="255"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Normal Vesting</w:t>
      </w:r>
      <w:r>
        <w:rPr>
          <w:rFonts w:ascii="Arial" w:cs="Arial" w:eastAsia="Arial" w:hAnsi="Arial"/>
          <w:sz w:val="18"/>
          <w:szCs w:val="18"/>
          <w:color w:val="auto"/>
        </w:rPr>
        <w:t xml:space="preserve">. The Award Shares shall vest and the Forfeiture Restrictions shall lapse on the dates and in the amounts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date, a "</w:t>
      </w:r>
      <w:r>
        <w:rPr>
          <w:rFonts w:ascii="Arial" w:cs="Arial" w:eastAsia="Arial" w:hAnsi="Arial"/>
          <w:sz w:val="18"/>
          <w:szCs w:val="18"/>
          <w:u w:val="single" w:color="auto"/>
          <w:color w:val="auto"/>
        </w:rPr>
        <w:t>Vesting Date</w:t>
      </w:r>
      <w:r>
        <w:rPr>
          <w:rFonts w:ascii="Arial" w:cs="Arial" w:eastAsia="Arial" w:hAnsi="Arial"/>
          <w:sz w:val="18"/>
          <w:szCs w:val="18"/>
          <w:color w:val="auto"/>
        </w:rPr>
        <w:t>"), so long as the Participant remains a service provider to the Company or any of its Affiliates (such service, "</w:t>
      </w:r>
      <w:r>
        <w:rPr>
          <w:rFonts w:ascii="Arial" w:cs="Arial" w:eastAsia="Arial" w:hAnsi="Arial"/>
          <w:sz w:val="18"/>
          <w:szCs w:val="18"/>
          <w:u w:val="single" w:color="auto"/>
          <w:color w:val="auto"/>
        </w:rPr>
        <w:t>Service</w:t>
      </w:r>
      <w:r>
        <w:rPr>
          <w:rFonts w:ascii="Arial" w:cs="Arial" w:eastAsia="Arial" w:hAnsi="Arial"/>
          <w:sz w:val="18"/>
          <w:szCs w:val="18"/>
          <w:color w:val="auto"/>
        </w:rPr>
        <w:t xml:space="preserve">") as of the applicable Vesting Date and has not given or received notice of the termination of such Service as of the applicable Vesting Date. Except as provided in Section 3(b) or Section 13 of the Plan, upon the termination of the Participant's Service, unvested Award Shares shall be forfeited and no Shares shall be delivered pursuant to Section </w:t>
      </w:r>
      <w:r>
        <w:rPr>
          <w:rFonts w:ascii="Arial" w:cs="Arial" w:eastAsia="Arial" w:hAnsi="Arial"/>
          <w:sz w:val="18"/>
          <w:szCs w:val="18"/>
          <w:u w:val="single" w:color="auto"/>
          <w:color w:val="auto"/>
        </w:rPr>
        <w:t>3(c)</w:t>
      </w:r>
      <w:r>
        <w:rPr>
          <w:rFonts w:ascii="Arial" w:cs="Arial" w:eastAsia="Arial" w:hAnsi="Arial"/>
          <w:sz w:val="18"/>
          <w:szCs w:val="18"/>
          <w:color w:val="auto"/>
        </w:rPr>
        <w:t xml:space="preserve"> with respect to such forfeited Award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8" w:name="page29"/>
    <w:bookmarkEnd w:id="28"/>
    <w:p>
      <w:pPr>
        <w:ind w:left="1292" w:hanging="644"/>
        <w:spacing w:after="0" w:line="273" w:lineRule="auto"/>
        <w:tabs>
          <w:tab w:leader="none" w:pos="1292"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Accelerated Vesting</w:t>
      </w:r>
      <w:r>
        <w:rPr>
          <w:rFonts w:ascii="Arial" w:cs="Arial" w:eastAsia="Arial" w:hAnsi="Arial"/>
          <w:sz w:val="17"/>
          <w:szCs w:val="17"/>
          <w:color w:val="auto"/>
        </w:rPr>
        <w:t xml:space="preserve">. Notwithstanding anything set forth in Section </w:t>
      </w:r>
      <w:r>
        <w:rPr>
          <w:rFonts w:ascii="Arial" w:cs="Arial" w:eastAsia="Arial" w:hAnsi="Arial"/>
          <w:sz w:val="17"/>
          <w:szCs w:val="17"/>
          <w:u w:val="single" w:color="auto"/>
          <w:color w:val="auto"/>
        </w:rPr>
        <w:t>3(a)</w:t>
      </w:r>
      <w:r>
        <w:rPr>
          <w:rFonts w:ascii="Arial" w:cs="Arial" w:eastAsia="Arial" w:hAnsi="Arial"/>
          <w:sz w:val="17"/>
          <w:szCs w:val="17"/>
          <w:color w:val="auto"/>
        </w:rPr>
        <w:t xml:space="preserve"> hereof, if (i) the Participant's Service is terminated on or after the first anniversary of the Grant Date and prior to the final Vesting Date due to the Participant's death or Disability and (ii) the Participant (or, in the case of the Participant's death, the personal representative of the Participant's estate) executes a release of claims in a form satisfactory to the Company and the revocation period with respect thereto expires within sixty (60) days following the termination date, then the Participant (or the Participant's estate) shall vest in the RSUs that are scheduled to vest on the next Vesting Date and the Forfeiture Restrictions will lapse with respect to such RSUs.</w:t>
      </w:r>
    </w:p>
    <w:p>
      <w:pPr>
        <w:spacing w:after="0" w:line="204" w:lineRule="exact"/>
        <w:rPr>
          <w:rFonts w:ascii="Arial" w:cs="Arial" w:eastAsia="Arial" w:hAnsi="Arial"/>
          <w:sz w:val="17"/>
          <w:szCs w:val="17"/>
          <w:color w:val="auto"/>
        </w:rPr>
      </w:pPr>
    </w:p>
    <w:p>
      <w:pPr>
        <w:ind w:left="1292" w:right="280" w:hanging="644"/>
        <w:spacing w:after="0" w:line="259" w:lineRule="auto"/>
        <w:tabs>
          <w:tab w:leader="none" w:pos="129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Settlement of Award Shares</w:t>
      </w:r>
      <w:r>
        <w:rPr>
          <w:rFonts w:ascii="Arial" w:cs="Arial" w:eastAsia="Arial" w:hAnsi="Arial"/>
          <w:sz w:val="18"/>
          <w:szCs w:val="18"/>
          <w:color w:val="auto"/>
        </w:rPr>
        <w:t xml:space="preserve">. The restrictions on the Award Shares, including the Forfeiture Restrictions, will expire and the Shares underlying the Award Shares that vest in accordance with this Section </w:t>
      </w:r>
      <w:hyperlink w:anchor="page28">
        <w:r>
          <w:rPr>
            <w:rFonts w:ascii="Arial" w:cs="Arial" w:eastAsia="Arial" w:hAnsi="Arial"/>
            <w:sz w:val="18"/>
            <w:szCs w:val="18"/>
            <w:u w:val="single" w:color="auto"/>
            <w:color w:val="0000EE"/>
          </w:rPr>
          <w:t>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shall be delivered to the Participant as soon as practicable following the date on which they vest in accordance with Section 3(a) or </w:t>
      </w:r>
      <w:r>
        <w:rPr>
          <w:rFonts w:ascii="Arial" w:cs="Arial" w:eastAsia="Arial" w:hAnsi="Arial"/>
          <w:sz w:val="18"/>
          <w:szCs w:val="18"/>
          <w:u w:val="single" w:color="auto"/>
          <w:color w:val="auto"/>
        </w:rPr>
        <w:t>(b)</w:t>
      </w:r>
      <w:r>
        <w:rPr>
          <w:rFonts w:ascii="Arial" w:cs="Arial" w:eastAsia="Arial" w:hAnsi="Arial"/>
          <w:sz w:val="18"/>
          <w:szCs w:val="18"/>
          <w:color w:val="auto"/>
        </w:rPr>
        <w:t>, as applicable, but in no event later than March 15 of the year following the year in which such vesting occurs.</w:t>
      </w:r>
    </w:p>
    <w:p>
      <w:pPr>
        <w:spacing w:after="0" w:line="213" w:lineRule="exact"/>
        <w:rPr>
          <w:rFonts w:ascii="Arial" w:cs="Arial" w:eastAsia="Arial" w:hAnsi="Arial"/>
          <w:sz w:val="18"/>
          <w:szCs w:val="18"/>
          <w:color w:val="auto"/>
        </w:rPr>
      </w:pPr>
    </w:p>
    <w:p>
      <w:pPr>
        <w:ind w:left="1292" w:right="60" w:hanging="644"/>
        <w:spacing w:after="0" w:line="311" w:lineRule="auto"/>
        <w:tabs>
          <w:tab w:leader="none" w:pos="1292"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Rights as a Holder of Shares</w:t>
      </w:r>
      <w:r>
        <w:rPr>
          <w:rFonts w:ascii="Arial" w:cs="Arial" w:eastAsia="Arial" w:hAnsi="Arial"/>
          <w:sz w:val="16"/>
          <w:szCs w:val="16"/>
          <w:color w:val="auto"/>
        </w:rPr>
        <w:t>. Award Shares shall not have any voting rights or any other rights as a shareholder of the Company prior to the date Shares are issued in settlement of Award Shares and no distributions or dividends (or equivalent or related payments) shall be made or accrue in respect of any Award Shares prior to the date on which Shares are delivered following the vesting thereof.</w:t>
      </w:r>
    </w:p>
    <w:p>
      <w:pPr>
        <w:spacing w:after="0" w:line="175" w:lineRule="exact"/>
        <w:rPr>
          <w:rFonts w:ascii="Arial" w:cs="Arial" w:eastAsia="Arial" w:hAnsi="Arial"/>
          <w:sz w:val="16"/>
          <w:szCs w:val="16"/>
          <w:color w:val="auto"/>
        </w:rPr>
      </w:pPr>
    </w:p>
    <w:p>
      <w:pPr>
        <w:ind w:left="652" w:right="120" w:hanging="652"/>
        <w:spacing w:after="0" w:line="255"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Modification; Severability</w:t>
      </w:r>
      <w:r>
        <w:rPr>
          <w:rFonts w:ascii="Arial" w:cs="Arial" w:eastAsia="Arial" w:hAnsi="Arial"/>
          <w:sz w:val="18"/>
          <w:szCs w:val="18"/>
          <w:color w:val="auto"/>
        </w:rPr>
        <w:t>. If any court of competent jurisdiction finds any provision of this Agreement, or portion thereof, to not be fully enforceable, it is the intention and desire of the parties that the provision be fully enforced to the extent the court finds them enforceable and, if necessary, that the court modify any provisions of this Agreement to the extent deemed necessary by the court to render them reasonable and enforceable and that the court enforce them to such extent. To the extent that such provisions cannot be modified, it is the intention of the parties that the provisions be severable and that the invalidity of any one or more provisions of this Agreement shall not affect the legality, validity and enforceability of the remaining provisions of this Agreement.</w:t>
      </w:r>
    </w:p>
    <w:p>
      <w:pPr>
        <w:spacing w:after="0" w:line="391"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25" w:right="399" w:bottom="1440" w:gutter="0" w:footer="0" w:header="0"/>
        </w:sectPr>
      </w:pPr>
    </w:p>
    <w:bookmarkStart w:id="29" w:name="page30"/>
    <w:bookmarkEnd w:id="29"/>
    <w:p>
      <w:pPr>
        <w:ind w:left="652" w:hanging="652"/>
        <w:spacing w:after="0" w:line="286" w:lineRule="auto"/>
        <w:tabs>
          <w:tab w:leader="none" w:pos="65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Notwithstanding any provision of this Agreement to the contrary, the issuance of Shares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or (b) in the opinion of legal counsel to the Company, the shares issued may be issued in accordance with the terms of an applicable exemption from the registration requirements of the Securities Act. THE PARTICIPANT IS CAUTIONED THAT ISSUANCE OF SHARES UPON THE VESTING OF RESTRICTED SHARE UNITS GRANTED PURSUANT TO THIS AGREEMENT MAY NOT OCCUR UNLESS THE FOREGOING CONDITIONS ARE SATISFIED.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w:t>
      </w:r>
    </w:p>
    <w:p>
      <w:pPr>
        <w:spacing w:after="0" w:line="197" w:lineRule="exact"/>
        <w:rPr>
          <w:rFonts w:ascii="Arial" w:cs="Arial" w:eastAsia="Arial" w:hAnsi="Arial"/>
          <w:sz w:val="16"/>
          <w:szCs w:val="16"/>
          <w:color w:val="auto"/>
        </w:rPr>
      </w:pPr>
    </w:p>
    <w:p>
      <w:pPr>
        <w:ind w:left="652" w:right="80" w:hanging="652"/>
        <w:spacing w:after="0" w:line="263" w:lineRule="auto"/>
        <w:tabs>
          <w:tab w:leader="none" w:pos="65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The granting of the Award evidenced hereby and this Agreement shall impose no obligation on the Company, any of its Affiliates or their respective shareholders to continue the Service of the Participant and shall not lessen or affect the right of the Company, any of its Affiliates or their respective shareholders to terminate the Service of the Participant.</w:t>
      </w:r>
    </w:p>
    <w:p>
      <w:pPr>
        <w:spacing w:after="0" w:line="210" w:lineRule="exact"/>
        <w:rPr>
          <w:rFonts w:ascii="Arial" w:cs="Arial" w:eastAsia="Arial" w:hAnsi="Arial"/>
          <w:sz w:val="18"/>
          <w:szCs w:val="18"/>
          <w:color w:val="auto"/>
        </w:rPr>
      </w:pPr>
    </w:p>
    <w:p>
      <w:pPr>
        <w:ind w:left="652" w:right="140" w:hanging="652"/>
        <w:spacing w:after="0" w:line="286" w:lineRule="auto"/>
        <w:tabs>
          <w:tab w:leader="none" w:pos="65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hereunder by the Participant shall be given to the Company in writing and such notice shall be deemed duly given only upon receipt thereof by the Board. Any notice hereunder by the Company shall be given to the Participant in writing and such notice shall be deemed duly given only upon receipt thereof at such address as the Participant may have on file with the Company.</w:t>
      </w:r>
    </w:p>
    <w:p>
      <w:pPr>
        <w:spacing w:after="0" w:line="192" w:lineRule="exact"/>
        <w:rPr>
          <w:rFonts w:ascii="Arial" w:cs="Arial" w:eastAsia="Arial" w:hAnsi="Arial"/>
          <w:sz w:val="17"/>
          <w:szCs w:val="17"/>
          <w:color w:val="auto"/>
        </w:rPr>
      </w:pPr>
    </w:p>
    <w:p>
      <w:pPr>
        <w:ind w:left="652" w:right="100" w:hanging="652"/>
        <w:spacing w:after="0" w:line="296" w:lineRule="auto"/>
        <w:tabs>
          <w:tab w:leader="none" w:pos="65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This Agreement and all claims arising out of or based upon this Agreement or relating to the subject matter hereof shall be governed by and construed in accordance with the domestic substantive laws of the State of Delaware without giving effect to any choice or conflict of laws provision or rule that would cause the application of the domestic substantive laws of any other jurisdiction. The parties hereto hereby irrevocably submit to the exclusive jurisdiction of the courts of the State of Delaware sitting in New Castle County, Delaware, the United States District Court for the District of Delaware and the appellate courts having jurisdiction of appeals from such courts.</w:t>
      </w:r>
    </w:p>
    <w:p>
      <w:pPr>
        <w:spacing w:after="0" w:line="188" w:lineRule="exact"/>
        <w:rPr>
          <w:rFonts w:ascii="Arial" w:cs="Arial" w:eastAsia="Arial" w:hAnsi="Arial"/>
          <w:sz w:val="16"/>
          <w:szCs w:val="16"/>
          <w:color w:val="auto"/>
        </w:rPr>
      </w:pPr>
    </w:p>
    <w:p>
      <w:pPr>
        <w:ind w:left="652" w:right="200" w:hanging="652"/>
        <w:spacing w:after="0" w:line="293" w:lineRule="auto"/>
        <w:tabs>
          <w:tab w:leader="none" w:pos="652"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Participant may be required, as a condition to the delivery of any Shares relating to the Award Shares, to pay to the Company, in cash, the amount of any applicable withholding taxes in respect thereof. The Company shall be entitled to take such other action as the Board deems necessary or appropriate to satisfy all obligations for the payment of such withholding taxes, including, solely in the Board's discretion, the withholding of Shares with a maximum aggregate Fair Market Value equal to such amount of taxes required to be withheld, determined based on the greatest withholding rates for federal, state, foreign and/or local tax purposes, including payroll taxes, that may be utilized without creating adverse accounting treatment with respect to the Award Shares granted hereunder, as determined by the Company.</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30" w:name="page31"/>
    <w:bookmarkEnd w:id="30"/>
    <w:p>
      <w:pPr>
        <w:ind w:left="652" w:hanging="652"/>
        <w:spacing w:after="0" w:line="311" w:lineRule="auto"/>
        <w:tabs>
          <w:tab w:leader="none" w:pos="65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Award Subject to this Agreement and the Plan</w:t>
      </w:r>
      <w:r>
        <w:rPr>
          <w:rFonts w:ascii="Arial" w:cs="Arial" w:eastAsia="Arial" w:hAnsi="Arial"/>
          <w:sz w:val="16"/>
          <w:szCs w:val="16"/>
          <w:color w:val="auto"/>
        </w:rPr>
        <w:t>. By entering into this Agreement the Participant agrees and acknowledges that the Participant has received and read this Agreement and a copy of the Plan. The Award is subject to the Plan, as may be amended from time to time, and the terms and provisions of the Plan are hereby incorporated herein by reference. The Participant agrees to be bound by the terms and provisions of the Plan.</w:t>
      </w:r>
    </w:p>
    <w:p>
      <w:pPr>
        <w:spacing w:after="0" w:line="175" w:lineRule="exact"/>
        <w:rPr>
          <w:rFonts w:ascii="Arial" w:cs="Arial" w:eastAsia="Arial" w:hAnsi="Arial"/>
          <w:sz w:val="16"/>
          <w:szCs w:val="16"/>
          <w:color w:val="auto"/>
        </w:rPr>
      </w:pPr>
    </w:p>
    <w:p>
      <w:pPr>
        <w:ind w:left="652" w:right="80" w:hanging="652"/>
        <w:spacing w:after="0" w:line="259"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The respective rights and obligations of the Company and the Participant under this Agreement may be waived (either generally or in a particular instance, either retroactively or prospectively, and either for a specified period of time or indefinitely) by the party or parties entitled to the benefit thereof pursuant to a written waiver executed by such party or parties. This Agreement may be amended only with the written consent of the Participant and a duly authorized representative of the Company.</w:t>
      </w:r>
    </w:p>
    <w:p>
      <w:pPr>
        <w:spacing w:after="0" w:line="213" w:lineRule="exact"/>
        <w:rPr>
          <w:rFonts w:ascii="Arial" w:cs="Arial" w:eastAsia="Arial" w:hAnsi="Arial"/>
          <w:sz w:val="18"/>
          <w:szCs w:val="18"/>
          <w:color w:val="auto"/>
        </w:rPr>
      </w:pPr>
    </w:p>
    <w:p>
      <w:pPr>
        <w:ind w:left="652" w:right="120" w:hanging="652"/>
        <w:spacing w:after="0" w:line="25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All certificates, if any, evidencing Shares or other securities of the Company delivered under this Agreement shall be subject to such stop transfer orders and other restrictions as the Company may deem advisable under this Agreement or the rules, regulations, and other requirements of the Securities and Exchange Commission, any stock exchange upon which such securities are then listed, and any applicable Federal or state laws, and the Company may cause a legend or legends to be put on any such certificates to make appropriate reference to such restrictions.</w:t>
      </w:r>
    </w:p>
    <w:p>
      <w:pPr>
        <w:spacing w:after="0" w:line="214" w:lineRule="exact"/>
        <w:rPr>
          <w:rFonts w:ascii="Arial" w:cs="Arial" w:eastAsia="Arial" w:hAnsi="Arial"/>
          <w:sz w:val="18"/>
          <w:szCs w:val="18"/>
          <w:color w:val="auto"/>
        </w:rPr>
      </w:pPr>
    </w:p>
    <w:p>
      <w:pPr>
        <w:ind w:left="652" w:right="20" w:hanging="652"/>
        <w:spacing w:after="0" w:line="25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would disqualify this Agreement under any law deemed applicable by the Company, such provision shall be construed or deemed amended to conform to such applicable laws, or if it cannot be construed or deemed amended without, in the determination of the Company, materially altering the intent of this Agreement or the Award, such provision shall be stricken as to such jurisdiction and the remainder of this Agreement and any such Award shall remain in full force and effect.</w:t>
      </w:r>
    </w:p>
    <w:p>
      <w:pPr>
        <w:spacing w:after="0" w:line="214" w:lineRule="exact"/>
        <w:rPr>
          <w:rFonts w:ascii="Arial" w:cs="Arial" w:eastAsia="Arial" w:hAnsi="Arial"/>
          <w:sz w:val="18"/>
          <w:szCs w:val="18"/>
          <w:color w:val="auto"/>
        </w:rPr>
      </w:pPr>
    </w:p>
    <w:p>
      <w:pPr>
        <w:ind w:left="652" w:right="220" w:hanging="652"/>
        <w:spacing w:after="0" w:line="27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the provisions hereof shall inure to the benefit of, and be binding upon, the successors, assigns, heirs, executors and administrators of the parties hereto.</w:t>
      </w:r>
    </w:p>
    <w:p>
      <w:pPr>
        <w:spacing w:after="0" w:line="197" w:lineRule="exact"/>
        <w:rPr>
          <w:rFonts w:ascii="Arial" w:cs="Arial" w:eastAsia="Arial" w:hAnsi="Arial"/>
          <w:sz w:val="18"/>
          <w:szCs w:val="18"/>
          <w:color w:val="auto"/>
        </w:rPr>
      </w:pPr>
    </w:p>
    <w:p>
      <w:pPr>
        <w:ind w:left="652" w:right="580" w:hanging="652"/>
        <w:spacing w:after="0" w:line="27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197" w:lineRule="exact"/>
        <w:rPr>
          <w:rFonts w:ascii="Arial" w:cs="Arial" w:eastAsia="Arial" w:hAnsi="Arial"/>
          <w:sz w:val="18"/>
          <w:szCs w:val="18"/>
          <w:color w:val="auto"/>
        </w:rPr>
      </w:pPr>
    </w:p>
    <w:p>
      <w:pPr>
        <w:ind w:left="652" w:right="100" w:hanging="652"/>
        <w:spacing w:after="0" w:line="27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titles and headings of the various sections of this Agreement have been inserted for convenience of reference only and shall not be deemed to be a part of this Agreement.</w:t>
      </w:r>
    </w:p>
    <w:p>
      <w:pPr>
        <w:spacing w:after="0" w:line="197" w:lineRule="exact"/>
        <w:rPr>
          <w:rFonts w:ascii="Arial" w:cs="Arial" w:eastAsia="Arial" w:hAnsi="Arial"/>
          <w:sz w:val="18"/>
          <w:szCs w:val="18"/>
          <w:color w:val="auto"/>
        </w:rPr>
      </w:pPr>
    </w:p>
    <w:p>
      <w:pPr>
        <w:jc w:val="both"/>
        <w:ind w:left="652" w:right="180" w:hanging="652"/>
        <w:spacing w:after="0" w:line="311" w:lineRule="auto"/>
        <w:tabs>
          <w:tab w:leader="none" w:pos="65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hereto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this Agreement and the consummation of the transactions contemplated thereunder.</w:t>
      </w:r>
    </w:p>
    <w:p>
      <w:pPr>
        <w:spacing w:after="0" w:line="34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31" w:name="page32"/>
    <w:bookmarkEnd w:id="31"/>
    <w:p>
      <w:pPr>
        <w:ind w:left="652" w:right="80" w:hanging="652"/>
        <w:spacing w:after="0" w:line="286" w:lineRule="auto"/>
        <w:tabs>
          <w:tab w:leader="none" w:pos="6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the Participant shall not be considered to have ceased providing services to the Company for purposes of any payments under this Agreement (including the delivery of Shares) which are subject to Section 409A of the Code until the Participant has incurred a "separation from service"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(including delivery of Shares) or any other amounts payable under any plan, program or arrangement of the Company or any of its Affiliates during the six (6) month period immediately following the Participant's separation from service shall instead be paid on the first business day after the date that is six (6) months following the Participant's separation from service (or, if earlier, the Participant's date of death). The Company makes no representation that any or all of the payments described in this Agreement will be exempt from or comply with Section 409A of the Code and makes no undertaking to preclude Section 409A of the Code from applying to any such payment.</w:t>
      </w:r>
    </w:p>
    <w:p>
      <w:pPr>
        <w:spacing w:after="0" w:line="200" w:lineRule="exact"/>
        <w:rPr>
          <w:rFonts w:ascii="Arial" w:cs="Arial" w:eastAsia="Arial" w:hAnsi="Arial"/>
          <w:sz w:val="16"/>
          <w:szCs w:val="16"/>
          <w:color w:val="auto"/>
        </w:rPr>
      </w:pPr>
    </w:p>
    <w:p>
      <w:pPr>
        <w:ind w:left="652" w:right="40" w:hanging="652"/>
        <w:spacing w:after="0" w:line="271" w:lineRule="auto"/>
        <w:tabs>
          <w:tab w:leader="none" w:pos="65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Consent to Electronic Delivery; Electronic Signature</w:t>
      </w:r>
      <w:r>
        <w:rPr>
          <w:rFonts w:ascii="Arial" w:cs="Arial" w:eastAsia="Arial" w:hAnsi="Arial"/>
          <w:sz w:val="17"/>
          <w:szCs w:val="17"/>
          <w:color w:val="auto"/>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spacing w:after="0" w:line="205" w:lineRule="exact"/>
        <w:rPr>
          <w:rFonts w:ascii="Arial" w:cs="Arial" w:eastAsia="Arial" w:hAnsi="Arial"/>
          <w:sz w:val="17"/>
          <w:szCs w:val="17"/>
          <w:color w:val="auto"/>
        </w:rPr>
      </w:pPr>
    </w:p>
    <w:p>
      <w:pPr>
        <w:ind w:left="652" w:hanging="652"/>
        <w:spacing w:after="0" w:line="259" w:lineRule="auto"/>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Notwithstanding any other provisions in this Agreement or the Plan, this Award is subject to recovery under any law, government regulation, stock exchange listing requirement or pursuant to any policy adopted by the Company, as approved by the Board, and will be subject to such deductions and clawback as may be required to be made pursuant to such law, government regulation, stock exchange listing requirement or policy adopted by the Company.</w:t>
      </w:r>
    </w:p>
    <w:p>
      <w:pPr>
        <w:spacing w:after="0" w:line="206" w:lineRule="exact"/>
        <w:rPr>
          <w:rFonts w:ascii="Arial" w:cs="Arial" w:eastAsia="Arial" w:hAnsi="Arial"/>
          <w:sz w:val="18"/>
          <w:szCs w:val="18"/>
          <w:color w:val="auto"/>
        </w:rPr>
      </w:pPr>
    </w:p>
    <w:p>
      <w:pPr>
        <w:ind w:left="5392"/>
        <w:spacing w:after="0"/>
        <w:rPr>
          <w:rFonts w:ascii="Arial" w:cs="Arial" w:eastAsia="Arial" w:hAnsi="Arial"/>
          <w:sz w:val="18"/>
          <w:szCs w:val="18"/>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INC.</w:t>
      </w:r>
    </w:p>
    <w:p>
      <w:pPr>
        <w:jc w:val="center"/>
        <w:spacing w:after="0" w:line="230" w:lineRule="auto"/>
        <w:rPr>
          <w:sz w:val="20"/>
          <w:szCs w:val="20"/>
          <w:color w:val="auto"/>
        </w:rPr>
      </w:pPr>
      <w:r>
        <w:rPr>
          <w:rFonts w:ascii="Arial" w:cs="Arial" w:eastAsia="Arial" w:hAnsi="Arial"/>
          <w:sz w:val="22"/>
          <w:szCs w:val="22"/>
          <w:b w:val="1"/>
          <w:bCs w:val="1"/>
          <w:color w:val="auto"/>
        </w:rPr>
        <w:t>2019 OMNIBUS INCENTIVE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SHARE ACCEPTANCE FORM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and conditions of the Amended and Restated New Fortress Energy Inc. 2019 Omnibus Incentive Plan</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Plan</w:t>
      </w:r>
      <w:r>
        <w:rPr>
          <w:rFonts w:ascii="Arial" w:cs="Arial" w:eastAsia="Arial" w:hAnsi="Arial"/>
          <w:sz w:val="21"/>
          <w:szCs w:val="21"/>
          <w:color w:val="auto"/>
        </w:rPr>
        <w:t>"), the Restricted Share Unit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and this Award Share Acceptance Form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Form</w:t>
      </w:r>
      <w:r>
        <w:rPr>
          <w:rFonts w:ascii="Arial" w:cs="Arial" w:eastAsia="Arial" w:hAnsi="Arial"/>
          <w:sz w:val="19"/>
          <w:szCs w:val="19"/>
          <w:color w:val="auto"/>
        </w:rPr>
        <w:t>"), the Company hereby awards to the Participant set forth below the number of Award Shares set forth below,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which shall vest in full on the dates set forth below, subject to the Participant's continued Service to the Company and the terms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conditions of the Plan and the Agreement.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6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Participant:</w:t>
            </w:r>
          </w:p>
        </w:tc>
        <w:tc>
          <w:tcPr>
            <w:tcW w:w="55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w:t>
            </w:r>
          </w:p>
        </w:tc>
      </w:tr>
      <w:tr>
        <w:trPr>
          <w:trHeight w:val="223"/>
        </w:trPr>
        <w:tc>
          <w:tcPr>
            <w:tcW w:w="5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Number of Award Shares:</w:t>
            </w:r>
          </w:p>
        </w:tc>
        <w:tc>
          <w:tcPr>
            <w:tcW w:w="5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w:t>
            </w:r>
          </w:p>
        </w:tc>
      </w:tr>
      <w:tr>
        <w:trPr>
          <w:trHeight w:val="223"/>
        </w:trPr>
        <w:tc>
          <w:tcPr>
            <w:tcW w:w="5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Grant Date:</w:t>
            </w:r>
          </w:p>
        </w:tc>
        <w:tc>
          <w:tcPr>
            <w:tcW w:w="5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w:t>
            </w:r>
          </w:p>
        </w:tc>
      </w:tr>
      <w:tr>
        <w:trPr>
          <w:trHeight w:val="223"/>
        </w:trPr>
        <w:tc>
          <w:tcPr>
            <w:tcW w:w="5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Vesting Dates and Amounts:</w:t>
            </w:r>
          </w:p>
        </w:tc>
        <w:tc>
          <w:tcPr>
            <w:tcW w:w="5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[_________]</w:t>
            </w:r>
          </w:p>
        </w:tc>
      </w:tr>
    </w:tbl>
    <w:p>
      <w:pPr>
        <w:spacing w:after="0" w:line="222" w:lineRule="exact"/>
        <w:rPr>
          <w:sz w:val="20"/>
          <w:szCs w:val="20"/>
          <w:color w:val="auto"/>
        </w:rPr>
      </w:pPr>
    </w:p>
    <w:p>
      <w:pPr>
        <w:ind w:right="200" w:firstLine="648"/>
        <w:spacing w:after="0" w:line="274" w:lineRule="auto"/>
        <w:rPr>
          <w:sz w:val="20"/>
          <w:szCs w:val="20"/>
          <w:color w:val="auto"/>
        </w:rPr>
      </w:pPr>
      <w:r>
        <w:rPr>
          <w:rFonts w:ascii="Arial" w:cs="Arial" w:eastAsia="Arial" w:hAnsi="Arial"/>
          <w:sz w:val="21"/>
          <w:szCs w:val="21"/>
          <w:color w:val="auto"/>
        </w:rPr>
        <w:t>By executing this Acceptance Form, you hereby agree to accept the Award Shares set forth above and agree to be bound by the terms, conditions and provisions set forth in the Plan, the Agreement and this Acceptance Form.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 TO AS OF THE GRANT DATE</w:t>
      </w:r>
      <w:r>
        <w:rPr>
          <w:rFonts w:ascii="Arial" w:cs="Arial" w:eastAsia="Arial" w:hAnsi="Arial"/>
          <w:sz w:val="22"/>
          <w:szCs w:val="22"/>
          <w:color w:val="auto"/>
        </w:rPr>
        <w:t>:</w:t>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4.7</w:t>
      </w:r>
    </w:p>
    <w:p>
      <w:pPr>
        <w:spacing w:after="0" w:line="233"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RESTRICTED SHARE UNIT AWARD AGREEMENT UNDER THE AMENDED AND RESTATED NEW FORTRESS ENERGY INC. 2019 OMNIBUS INCENTIVE PLAN</w:t>
      </w:r>
    </w:p>
    <w:p>
      <w:pPr>
        <w:spacing w:after="0" w:line="21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This Restricted Share Unit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effective as of the date set forth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Grant Date</w:t>
      </w:r>
      <w:r>
        <w:rPr>
          <w:rFonts w:ascii="Arial" w:cs="Arial" w:eastAsia="Arial" w:hAnsi="Arial"/>
          <w:sz w:val="19"/>
          <w:szCs w:val="19"/>
          <w:color w:val="auto"/>
        </w:rPr>
        <w:t>"), is made by and between New Fortress Energy Inc., a Delaware corporation (together with any of its successors or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and the participant identified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Participant</w:t>
      </w:r>
      <w:r>
        <w:rPr>
          <w:rFonts w:ascii="Arial" w:cs="Arial" w:eastAsia="Arial" w:hAnsi="Arial"/>
          <w:sz w:val="19"/>
          <w:szCs w:val="19"/>
          <w:color w:val="auto"/>
        </w:rPr>
        <w:t>"). Any capitalized term that is used but not otherwise defined in this Agreement shall have the meaning assigned to such term in the Amended and Restated New Fortress Energy Inc. 2019 Omnibus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74" w:lineRule="exact"/>
        <w:rPr>
          <w:sz w:val="20"/>
          <w:szCs w:val="20"/>
          <w:color w:val="auto"/>
        </w:rPr>
      </w:pPr>
    </w:p>
    <w:p>
      <w:pPr>
        <w:ind w:right="460" w:firstLine="648"/>
        <w:spacing w:after="0" w:line="328" w:lineRule="auto"/>
        <w:rPr>
          <w:sz w:val="20"/>
          <w:szCs w:val="20"/>
          <w:color w:val="auto"/>
        </w:rPr>
      </w:pPr>
      <w:r>
        <w:rPr>
          <w:rFonts w:ascii="Arial" w:cs="Arial" w:eastAsia="Arial" w:hAnsi="Arial"/>
          <w:sz w:val="19"/>
          <w:szCs w:val="19"/>
          <w:color w:val="auto"/>
        </w:rPr>
        <w:t>WHEREAS, the Company has adopted the Plan, pursuant to which the Company may grant equity awards relating to Class A shares of common stock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to certain individuals, including the Participant; and</w:t>
      </w:r>
    </w:p>
    <w:p>
      <w:pPr>
        <w:spacing w:after="0" w:line="132" w:lineRule="exact"/>
        <w:rPr>
          <w:sz w:val="20"/>
          <w:szCs w:val="20"/>
          <w:color w:val="auto"/>
        </w:rPr>
      </w:pPr>
    </w:p>
    <w:p>
      <w:pPr>
        <w:jc w:val="both"/>
        <w:ind w:right="140" w:firstLine="648"/>
        <w:spacing w:after="0"/>
        <w:rPr>
          <w:sz w:val="20"/>
          <w:szCs w:val="20"/>
          <w:color w:val="auto"/>
        </w:rPr>
      </w:pPr>
      <w:r>
        <w:rPr>
          <w:rFonts w:ascii="Arial" w:cs="Arial" w:eastAsia="Arial" w:hAnsi="Arial"/>
          <w:sz w:val="22"/>
          <w:szCs w:val="22"/>
          <w:color w:val="auto"/>
        </w:rPr>
        <w:t>WHEREAS, the Company has determined that it is in the best interests of the Company and its members to make a grant of Restricted Share Units relating to Shares (the "</w:t>
      </w:r>
      <w:r>
        <w:rPr>
          <w:rFonts w:ascii="Arial" w:cs="Arial" w:eastAsia="Arial" w:hAnsi="Arial"/>
          <w:sz w:val="22"/>
          <w:szCs w:val="22"/>
          <w:u w:val="single" w:color="auto"/>
          <w:color w:val="auto"/>
        </w:rPr>
        <w:t>Award Shares</w:t>
      </w:r>
      <w:r>
        <w:rPr>
          <w:rFonts w:ascii="Arial" w:cs="Arial" w:eastAsia="Arial" w:hAnsi="Arial"/>
          <w:sz w:val="22"/>
          <w:szCs w:val="22"/>
          <w:color w:val="auto"/>
        </w:rPr>
        <w:t>") to the Participant, subject to all of the terms and conditions of the Plan and this Agreement.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NOW THEREFORE, in consideration of the mutual covenants hereinafter set forth, the parties agree as follows:</w:t>
      </w:r>
    </w:p>
    <w:p>
      <w:pPr>
        <w:spacing w:after="0" w:line="25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Grant of Award Shares.</w:t>
      </w:r>
    </w:p>
    <w:p>
      <w:pPr>
        <w:spacing w:after="0" w:line="252" w:lineRule="exact"/>
        <w:rPr>
          <w:rFonts w:ascii="Arial" w:cs="Arial" w:eastAsia="Arial" w:hAnsi="Arial"/>
          <w:sz w:val="18"/>
          <w:szCs w:val="18"/>
          <w:color w:val="auto"/>
        </w:rPr>
      </w:pPr>
    </w:p>
    <w:p>
      <w:pPr>
        <w:ind w:left="1300" w:right="520" w:hanging="644"/>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the Company hereby awards to the Participant the number of Award Shares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and the Participant hereby accepts the award of such Award Shares from the Company.</w:t>
      </w:r>
    </w:p>
    <w:p>
      <w:pPr>
        <w:spacing w:after="0" w:line="173" w:lineRule="exact"/>
        <w:rPr>
          <w:rFonts w:ascii="Arial" w:cs="Arial" w:eastAsia="Arial" w:hAnsi="Arial"/>
          <w:sz w:val="17"/>
          <w:szCs w:val="17"/>
          <w:color w:val="auto"/>
        </w:rPr>
      </w:pPr>
    </w:p>
    <w:p>
      <w:pPr>
        <w:ind w:left="1300" w:right="18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Each Award Share that becomes vested hereunder represents the right to receive one Share on the applicable settlement date set forth in Section </w:t>
      </w:r>
      <w:r>
        <w:rPr>
          <w:rFonts w:ascii="Arial" w:cs="Arial" w:eastAsia="Arial" w:hAnsi="Arial"/>
          <w:sz w:val="18"/>
          <w:szCs w:val="18"/>
          <w:u w:val="single" w:color="auto"/>
          <w:color w:val="auto"/>
        </w:rPr>
        <w:t>3(c)</w:t>
      </w:r>
      <w:r>
        <w:rPr>
          <w:rFonts w:ascii="Arial" w:cs="Arial" w:eastAsia="Arial" w:hAnsi="Arial"/>
          <w:sz w:val="18"/>
          <w:szCs w:val="18"/>
          <w:color w:val="auto"/>
        </w:rPr>
        <w:t xml:space="preserve"> hereof.</w:t>
      </w:r>
    </w:p>
    <w:p>
      <w:pPr>
        <w:spacing w:after="0" w:line="197" w:lineRule="exact"/>
        <w:rPr>
          <w:rFonts w:ascii="Arial" w:cs="Arial" w:eastAsia="Arial" w:hAnsi="Arial"/>
          <w:sz w:val="18"/>
          <w:szCs w:val="18"/>
          <w:color w:val="auto"/>
        </w:rPr>
      </w:pPr>
    </w:p>
    <w:p>
      <w:pPr>
        <w:ind w:left="660" w:right="60" w:hanging="652"/>
        <w:spacing w:after="0" w:line="31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Restrictions; Forfeiture</w:t>
      </w:r>
      <w:r>
        <w:rPr>
          <w:rFonts w:ascii="Arial" w:cs="Arial" w:eastAsia="Arial" w:hAnsi="Arial"/>
          <w:sz w:val="16"/>
          <w:szCs w:val="16"/>
          <w:color w:val="auto"/>
        </w:rPr>
        <w:t xml:space="preserve">. The Award Shares are restricted in that they may not be sold, transferred or otherwise alienated or hypothecated except as provided in Section 18 of the Plan until these restrictions are removed or expire and Shares are issued to the Participant as described in Section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of this Agreement. The Award Shares are also restricted in the sense that they may be forfeited to the Company (the "</w:t>
      </w:r>
      <w:r>
        <w:rPr>
          <w:rFonts w:ascii="Arial" w:cs="Arial" w:eastAsia="Arial" w:hAnsi="Arial"/>
          <w:sz w:val="16"/>
          <w:szCs w:val="16"/>
          <w:u w:val="single" w:color="auto"/>
          <w:color w:val="auto"/>
        </w:rPr>
        <w:t>Forfeiture Restrictions</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Vesting and Settlement of Award Shares.</w:t>
      </w:r>
    </w:p>
    <w:p>
      <w:pPr>
        <w:spacing w:after="0" w:line="252" w:lineRule="exact"/>
        <w:rPr>
          <w:rFonts w:ascii="Arial" w:cs="Arial" w:eastAsia="Arial" w:hAnsi="Arial"/>
          <w:sz w:val="18"/>
          <w:szCs w:val="18"/>
          <w:color w:val="auto"/>
        </w:rPr>
      </w:pPr>
    </w:p>
    <w:p>
      <w:pPr>
        <w:ind w:left="1300" w:right="220" w:hanging="644"/>
        <w:spacing w:after="0" w:line="285"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Normal Vesting</w:t>
      </w:r>
      <w:r>
        <w:rPr>
          <w:rFonts w:ascii="Arial" w:cs="Arial" w:eastAsia="Arial" w:hAnsi="Arial"/>
          <w:sz w:val="16"/>
          <w:szCs w:val="16"/>
          <w:color w:val="auto"/>
        </w:rPr>
        <w:t xml:space="preserve">. The Award Shares shall vest and the Forfeiture Restrictions shall lapse on the dates and in the amounts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date, a "</w:t>
      </w:r>
      <w:r>
        <w:rPr>
          <w:rFonts w:ascii="Arial" w:cs="Arial" w:eastAsia="Arial" w:hAnsi="Arial"/>
          <w:sz w:val="16"/>
          <w:szCs w:val="16"/>
          <w:u w:val="single" w:color="auto"/>
          <w:color w:val="auto"/>
        </w:rPr>
        <w:t>Vesting Date</w:t>
      </w:r>
      <w:r>
        <w:rPr>
          <w:rFonts w:ascii="Arial" w:cs="Arial" w:eastAsia="Arial" w:hAnsi="Arial"/>
          <w:sz w:val="16"/>
          <w:szCs w:val="16"/>
          <w:color w:val="auto"/>
        </w:rPr>
        <w:t>"), so long as the Participant is actively employed by, or serving in a capacity that is substantially similar to that of an employee of, the Company or any of its Affiliates (such employment or service, "</w:t>
      </w:r>
      <w:r>
        <w:rPr>
          <w:rFonts w:ascii="Arial" w:cs="Arial" w:eastAsia="Arial" w:hAnsi="Arial"/>
          <w:sz w:val="16"/>
          <w:szCs w:val="16"/>
          <w:u w:val="single" w:color="auto"/>
          <w:color w:val="auto"/>
        </w:rPr>
        <w:t>Service</w:t>
      </w:r>
      <w:r>
        <w:rPr>
          <w:rFonts w:ascii="Arial" w:cs="Arial" w:eastAsia="Arial" w:hAnsi="Arial"/>
          <w:sz w:val="16"/>
          <w:szCs w:val="16"/>
          <w:color w:val="auto"/>
        </w:rPr>
        <w:t>") as of the applicable Vesting Date and has not given or received notice of the termination of such Service as of the applicable Vesting Date. Notwithstanding the foregoing, the Participant's Service shall not be considered to be terminated or otherwise interrupted in the case of</w:t>
      </w:r>
    </w:p>
    <w:p>
      <w:pPr>
        <w:spacing w:after="0" w:line="1" w:lineRule="exact"/>
        <w:rPr>
          <w:rFonts w:ascii="Arial" w:cs="Arial" w:eastAsia="Arial" w:hAnsi="Arial"/>
          <w:sz w:val="16"/>
          <w:szCs w:val="16"/>
          <w:color w:val="auto"/>
        </w:rPr>
      </w:pPr>
    </w:p>
    <w:p>
      <w:pPr>
        <w:ind w:left="130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(A) any approved leave of absence (including sick leave, military leave, or any other authorized personal leave) or (B) any transfer among the Company or any of its respective Affiliates, or any successor, in the capacity of employee. Except as provided in Section 3(b) and Section 13 of the Plan, upon the termination of the Participant's Service, unvested Award Shares shall be forfeited and no Shares shall be delivered pursuant to Section </w:t>
      </w:r>
      <w:r>
        <w:rPr>
          <w:rFonts w:ascii="Arial" w:cs="Arial" w:eastAsia="Arial" w:hAnsi="Arial"/>
          <w:sz w:val="17"/>
          <w:szCs w:val="17"/>
          <w:u w:val="single" w:color="auto"/>
          <w:color w:val="auto"/>
        </w:rPr>
        <w:t>3(c)</w:t>
      </w:r>
      <w:r>
        <w:rPr>
          <w:rFonts w:ascii="Arial" w:cs="Arial" w:eastAsia="Arial" w:hAnsi="Arial"/>
          <w:sz w:val="17"/>
          <w:szCs w:val="17"/>
          <w:color w:val="auto"/>
        </w:rPr>
        <w:t xml:space="preserve"> with respect to such forfeited Award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4" w:name="page35"/>
    <w:bookmarkEnd w:id="34"/>
    <w:p>
      <w:pPr>
        <w:ind w:left="644" w:right="40" w:hanging="644"/>
        <w:spacing w:after="0" w:line="290" w:lineRule="auto"/>
        <w:tabs>
          <w:tab w:leader="none" w:pos="644"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Accelerated Vesting</w:t>
      </w:r>
      <w:r>
        <w:rPr>
          <w:rFonts w:ascii="Arial" w:cs="Arial" w:eastAsia="Arial" w:hAnsi="Arial"/>
          <w:sz w:val="16"/>
          <w:szCs w:val="16"/>
          <w:color w:val="auto"/>
        </w:rPr>
        <w:t xml:space="preserve">. Notwithstanding anything set forth in Section </w:t>
      </w:r>
      <w:r>
        <w:rPr>
          <w:rFonts w:ascii="Arial" w:cs="Arial" w:eastAsia="Arial" w:hAnsi="Arial"/>
          <w:sz w:val="16"/>
          <w:szCs w:val="16"/>
          <w:u w:val="single" w:color="auto"/>
          <w:color w:val="auto"/>
        </w:rPr>
        <w:t>3(a)</w:t>
      </w:r>
      <w:r>
        <w:rPr>
          <w:rFonts w:ascii="Arial" w:cs="Arial" w:eastAsia="Arial" w:hAnsi="Arial"/>
          <w:sz w:val="16"/>
          <w:szCs w:val="16"/>
          <w:color w:val="auto"/>
        </w:rPr>
        <w:t xml:space="preserve"> hereof, if (i) the Participant's Service is terminated on a date that begins after the first anniversary of the Grant Date and prior to the final Vesting Date either (x) by the Company or any of its Affiliates without Cause or (y) due to the Participant's death or Disability and (ii) the Participant (or, in the case of the Participant's death, the personal representative of the Participant's estate) executes a release of claims in a form satisfactory to the Company and the revocation period with respect thereto expires within sixty (60) days following the termination date, then the Participant (or the Participant's estate) shall vest in fifty percent (50%) of the RSUs that are scheduled to vest on the next Vesting Date and the Forfeiture Restrictions will lapse with respect to such RSUs. For the avoidance of doubt, if the Participant's Service is terminated for any reason on a date that is on or prior to the first anniversary of the Grant Date, the Participant will not be entitled to vest in any portion of the RSUs.</w:t>
      </w:r>
    </w:p>
    <w:p>
      <w:pPr>
        <w:spacing w:after="0" w:line="192" w:lineRule="exact"/>
        <w:rPr>
          <w:rFonts w:ascii="Arial" w:cs="Arial" w:eastAsia="Arial" w:hAnsi="Arial"/>
          <w:sz w:val="16"/>
          <w:szCs w:val="16"/>
          <w:color w:val="auto"/>
        </w:rPr>
      </w:pPr>
    </w:p>
    <w:p>
      <w:pPr>
        <w:ind w:left="644" w:right="300" w:hanging="644"/>
        <w:spacing w:after="0" w:line="259" w:lineRule="auto"/>
        <w:tabs>
          <w:tab w:leader="none" w:pos="6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Settlement of Award Shares</w:t>
      </w:r>
      <w:r>
        <w:rPr>
          <w:rFonts w:ascii="Arial" w:cs="Arial" w:eastAsia="Arial" w:hAnsi="Arial"/>
          <w:sz w:val="18"/>
          <w:szCs w:val="18"/>
          <w:color w:val="auto"/>
        </w:rPr>
        <w:t xml:space="preserve">. The restrictions on the Award Shares, including the Forfeiture Restrictions, will expire and the Shares underlying the Award Shares that vest in accordance with this Section </w:t>
      </w:r>
      <w:r>
        <w:rPr>
          <w:rFonts w:ascii="Arial" w:cs="Arial" w:eastAsia="Arial" w:hAnsi="Arial"/>
          <w:sz w:val="18"/>
          <w:szCs w:val="18"/>
          <w:u w:val="single" w:color="auto"/>
          <w:color w:val="auto"/>
        </w:rPr>
        <w:t>3</w:t>
      </w:r>
      <w:r>
        <w:rPr>
          <w:rFonts w:ascii="Arial" w:cs="Arial" w:eastAsia="Arial" w:hAnsi="Arial"/>
          <w:sz w:val="18"/>
          <w:szCs w:val="18"/>
          <w:color w:val="auto"/>
        </w:rPr>
        <w:t xml:space="preserve"> shall be delivered to the Participant as soon as practicable following the date on which they vest in accordance with Section </w:t>
      </w:r>
      <w:r>
        <w:rPr>
          <w:rFonts w:ascii="Arial" w:cs="Arial" w:eastAsia="Arial" w:hAnsi="Arial"/>
          <w:sz w:val="18"/>
          <w:szCs w:val="18"/>
          <w:u w:val="single" w:color="auto"/>
          <w:color w:val="auto"/>
        </w:rPr>
        <w:t>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 but in no event later than March 15 of the year following the year in which such vesting occurs.</w:t>
      </w:r>
    </w:p>
    <w:p>
      <w:pPr>
        <w:spacing w:after="0" w:line="213"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Rights as a Holder of Shares</w:t>
      </w:r>
      <w:r>
        <w:rPr>
          <w:rFonts w:ascii="Arial" w:cs="Arial" w:eastAsia="Arial" w:hAnsi="Arial"/>
          <w:sz w:val="17"/>
          <w:szCs w:val="17"/>
          <w:color w:val="auto"/>
        </w:rPr>
        <w:t>. Award Shares shall not have any voting rights or any other rights as a shareholder of the Company prior to the date Shares are issued in settlement of Award Shares and no distributions or dividends (or equivalent or related payments) shall be made or accrue in respect of any Award Shares prior to the date on which Shares are delivered; provided that, with respect to the period commencing on the date Award Shares become vested and ending on the date the Shares subject to such Award Shares are delivered pursuant to this Agreement (the "</w:t>
      </w:r>
      <w:r>
        <w:rPr>
          <w:rFonts w:ascii="Arial" w:cs="Arial" w:eastAsia="Arial" w:hAnsi="Arial"/>
          <w:sz w:val="17"/>
          <w:szCs w:val="17"/>
          <w:u w:val="single" w:color="auto"/>
          <w:color w:val="auto"/>
        </w:rPr>
        <w:t>Accrual Period</w:t>
      </w:r>
      <w:r>
        <w:rPr>
          <w:rFonts w:ascii="Arial" w:cs="Arial" w:eastAsia="Arial" w:hAnsi="Arial"/>
          <w:sz w:val="17"/>
          <w:szCs w:val="17"/>
          <w:color w:val="auto"/>
        </w:rPr>
        <w:t>"), the Participant shall be eligible to receive an amount equal to the product of (i) the number of Shares delivered as a result of such vesting, and (ii) the amount of cash distributed with respect to an outstanding Share during the Accrual Period, which amount shall be paid to the Participant on the date such Shares are delivered. No interest or other earnings will be credited with respect to such payment.</w:t>
      </w:r>
    </w:p>
    <w:p>
      <w:pPr>
        <w:spacing w:after="0" w:line="376"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5" w:right="379" w:bottom="1440" w:gutter="0" w:footer="0" w:header="0"/>
        </w:sectPr>
      </w:pPr>
    </w:p>
    <w:bookmarkStart w:id="35" w:name="page36"/>
    <w:bookmarkEnd w:id="35"/>
    <w:p>
      <w:pPr>
        <w:ind w:left="652" w:hanging="652"/>
        <w:spacing w:after="0" w:line="272" w:lineRule="auto"/>
        <w:tabs>
          <w:tab w:leader="none" w:pos="652"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xml:space="preserve">. The Participant acknowledges that, as part of the Participant's Service with the Company and its Affiliates, the Participant will have access to secret and confidential information, knowledge or data relating to the Company and its Affiliates, and their respective businesses, and will meet and develop relationships with potential and existing suppliers, financing sources, clients, customers and employees of the Company and its Affiliates. The Participant further acknowledges and agrees that (i) the foregoing makes it necessary for the protection of the Company's and its Affiliates' goodwill that the Participant comply with the provisions of this Section </w:t>
      </w:r>
      <w:r>
        <w:rPr>
          <w:rFonts w:ascii="Arial" w:cs="Arial" w:eastAsia="Arial" w:hAnsi="Arial"/>
          <w:sz w:val="17"/>
          <w:szCs w:val="17"/>
          <w:u w:val="single" w:color="auto"/>
          <w:color w:val="auto"/>
        </w:rPr>
        <w:t>4</w:t>
      </w:r>
      <w:r>
        <w:rPr>
          <w:rFonts w:ascii="Arial" w:cs="Arial" w:eastAsia="Arial" w:hAnsi="Arial"/>
          <w:sz w:val="17"/>
          <w:szCs w:val="17"/>
          <w:color w:val="auto"/>
        </w:rPr>
        <w:t xml:space="preserve">, (ii) the Award Shares would not have been granted to the Participant if the Participant had not agreed to comply with the provisions of this Section </w:t>
      </w:r>
      <w:r>
        <w:rPr>
          <w:rFonts w:ascii="Arial" w:cs="Arial" w:eastAsia="Arial" w:hAnsi="Arial"/>
          <w:sz w:val="17"/>
          <w:szCs w:val="17"/>
          <w:u w:val="single" w:color="auto"/>
          <w:color w:val="auto"/>
        </w:rPr>
        <w:t>4</w:t>
      </w:r>
      <w:r>
        <w:rPr>
          <w:rFonts w:ascii="Arial" w:cs="Arial" w:eastAsia="Arial" w:hAnsi="Arial"/>
          <w:sz w:val="17"/>
          <w:szCs w:val="17"/>
          <w:color w:val="auto"/>
        </w:rPr>
        <w:t xml:space="preserve"> and (iii) the restrictions set forth in this Section </w:t>
      </w:r>
      <w:r>
        <w:rPr>
          <w:rFonts w:ascii="Arial" w:cs="Arial" w:eastAsia="Arial" w:hAnsi="Arial"/>
          <w:sz w:val="17"/>
          <w:szCs w:val="17"/>
          <w:u w:val="single" w:color="auto"/>
          <w:color w:val="auto"/>
        </w:rPr>
        <w:t>4</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Restrictive Covenants</w:t>
      </w:r>
      <w:r>
        <w:rPr>
          <w:rFonts w:ascii="Arial" w:cs="Arial" w:eastAsia="Arial" w:hAnsi="Arial"/>
          <w:sz w:val="17"/>
          <w:szCs w:val="17"/>
          <w:color w:val="auto"/>
        </w:rPr>
        <w:t>") are reasonable.</w:t>
      </w:r>
    </w:p>
    <w:p>
      <w:pPr>
        <w:spacing w:after="0" w:line="204" w:lineRule="exact"/>
        <w:rPr>
          <w:rFonts w:ascii="Arial" w:cs="Arial" w:eastAsia="Arial" w:hAnsi="Arial"/>
          <w:sz w:val="17"/>
          <w:szCs w:val="17"/>
          <w:color w:val="auto"/>
        </w:rPr>
      </w:pPr>
    </w:p>
    <w:p>
      <w:pPr>
        <w:ind w:left="1292" w:right="160" w:hanging="644"/>
        <w:spacing w:after="0" w:line="263" w:lineRule="auto"/>
        <w:tabs>
          <w:tab w:leader="none" w:pos="1292"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 The Participant agrees that during the period of the Participant's Service with the Company and its Affiliates, and for a one (1) year period immediately following termination of such Service for any reason, the Participant shall not, without the advance written approval of the Company:</w:t>
      </w:r>
    </w:p>
    <w:p>
      <w:pPr>
        <w:spacing w:after="0" w:line="210" w:lineRule="exact"/>
        <w:rPr>
          <w:rFonts w:ascii="Arial" w:cs="Arial" w:eastAsia="Arial" w:hAnsi="Arial"/>
          <w:sz w:val="18"/>
          <w:szCs w:val="18"/>
          <w:color w:val="auto"/>
        </w:rPr>
      </w:pPr>
    </w:p>
    <w:p>
      <w:pPr>
        <w:ind w:left="1952" w:right="80" w:hanging="656"/>
        <w:spacing w:after="0" w:line="255" w:lineRule="auto"/>
        <w:tabs>
          <w:tab w:leader="none" w:pos="1952" w:val="left"/>
        </w:tabs>
        <w:numPr>
          <w:ilvl w:val="2"/>
          <w:numId w:val="45"/>
        </w:numPr>
        <w:rPr>
          <w:rFonts w:ascii="Arial" w:cs="Arial" w:eastAsia="Arial" w:hAnsi="Arial"/>
          <w:sz w:val="18"/>
          <w:szCs w:val="18"/>
          <w:color w:val="auto"/>
        </w:rPr>
      </w:pPr>
      <w:r>
        <w:rPr>
          <w:rFonts w:ascii="Arial" w:cs="Arial" w:eastAsia="Arial" w:hAnsi="Arial"/>
          <w:sz w:val="18"/>
          <w:szCs w:val="18"/>
          <w:color w:val="auto"/>
        </w:rPr>
        <w:t xml:space="preserve">directly or indirectly provide consultative services to, own, manage, operate, join, control, participate in, be engaged in, employed by or be connected with, any business, individual, partner, firm, corporation or other entity that directly or indirectly competes with the business of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mere "beneficial ownership" by the Participant, either individually or as a member of a "group" (as such terms are used in Rule 13(d) issued under the Exchange Act) of not more than five percent (5%) of the voting stock of any public company shall not be deemed a violation of this Section </w:t>
      </w:r>
      <w:r>
        <w:rPr>
          <w:rFonts w:ascii="Arial" w:cs="Arial" w:eastAsia="Arial" w:hAnsi="Arial"/>
          <w:sz w:val="18"/>
          <w:szCs w:val="18"/>
          <w:u w:val="single" w:color="auto"/>
          <w:color w:val="auto"/>
        </w:rPr>
        <w:t>4(a)(i)</w:t>
      </w:r>
      <w:r>
        <w:rPr>
          <w:rFonts w:ascii="Arial" w:cs="Arial" w:eastAsia="Arial" w:hAnsi="Arial"/>
          <w:sz w:val="18"/>
          <w:szCs w:val="18"/>
          <w:color w:val="auto"/>
        </w:rPr>
        <w:t>;</w:t>
      </w:r>
    </w:p>
    <w:p>
      <w:pPr>
        <w:spacing w:after="0" w:line="219" w:lineRule="exact"/>
        <w:rPr>
          <w:rFonts w:ascii="Arial" w:cs="Arial" w:eastAsia="Arial" w:hAnsi="Arial"/>
          <w:sz w:val="18"/>
          <w:szCs w:val="18"/>
          <w:color w:val="auto"/>
        </w:rPr>
      </w:pPr>
    </w:p>
    <w:p>
      <w:pPr>
        <w:jc w:val="both"/>
        <w:ind w:left="1952" w:right="40" w:hanging="656"/>
        <w:spacing w:after="0" w:line="301" w:lineRule="auto"/>
        <w:tabs>
          <w:tab w:leader="none" w:pos="1952" w:val="left"/>
        </w:tabs>
        <w:numPr>
          <w:ilvl w:val="2"/>
          <w:numId w:val="45"/>
        </w:numPr>
        <w:rPr>
          <w:rFonts w:ascii="Arial" w:cs="Arial" w:eastAsia="Arial" w:hAnsi="Arial"/>
          <w:sz w:val="16"/>
          <w:szCs w:val="16"/>
          <w:color w:val="auto"/>
        </w:rPr>
      </w:pPr>
      <w:r>
        <w:rPr>
          <w:rFonts w:ascii="Arial" w:cs="Arial" w:eastAsia="Arial" w:hAnsi="Arial"/>
          <w:sz w:val="16"/>
          <w:szCs w:val="16"/>
          <w:color w:val="auto"/>
        </w:rPr>
        <w:t>directly or indirectly engage in the recruiting, soliciting or inducing of any nonclerical employee or employees of the Company or any of its Subsidiaries to terminate their employment with, or otherwise cease their relationship with, the Company or any of its Subsidiaries, or in hiring or assisting another person or entity to hire any employee of the Company or any of its Subsidiaries or any person who within the last six (6) months had been a nonclerical employee of the Company or any of its Subsidiaries; or</w:t>
      </w:r>
    </w:p>
    <w:p>
      <w:pPr>
        <w:spacing w:after="0" w:line="184" w:lineRule="exact"/>
        <w:rPr>
          <w:rFonts w:ascii="Arial" w:cs="Arial" w:eastAsia="Arial" w:hAnsi="Arial"/>
          <w:sz w:val="16"/>
          <w:szCs w:val="16"/>
          <w:color w:val="auto"/>
        </w:rPr>
      </w:pPr>
    </w:p>
    <w:p>
      <w:pPr>
        <w:ind w:left="1952" w:right="80" w:hanging="656"/>
        <w:spacing w:after="0" w:line="277" w:lineRule="auto"/>
        <w:tabs>
          <w:tab w:leader="none" w:pos="1952"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directly or indirectly solicit, induce or encourage or attempt to persuade any agent, supplier or customer of the Company or any of its Subsidiaries to reduce or terminate such agency or business relationship.</w:t>
      </w:r>
    </w:p>
    <w:p>
      <w:pPr>
        <w:spacing w:after="0" w:line="197" w:lineRule="exact"/>
        <w:rPr>
          <w:rFonts w:ascii="Arial" w:cs="Arial" w:eastAsia="Arial" w:hAnsi="Arial"/>
          <w:sz w:val="18"/>
          <w:szCs w:val="18"/>
          <w:color w:val="auto"/>
        </w:rPr>
      </w:pPr>
    </w:p>
    <w:p>
      <w:pPr>
        <w:ind w:left="1292" w:right="120" w:hanging="644"/>
        <w:spacing w:after="0" w:line="275" w:lineRule="auto"/>
        <w:tabs>
          <w:tab w:leader="none" w:pos="129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xml:space="preserve">. The Participant agrees that during the period of the Participant's Service with the Company and its Affiliates and thereafter, the Participant shall not make any disparaging or defamatory comments regarding the Company or its Affiliates or, after the termination of the Participant's Service with the Company and its Affiliates, make any disparaging or defamatory comments concerning any aspect of such termination from Service. The obligations of the Participant under this Section </w:t>
      </w:r>
      <w:r>
        <w:rPr>
          <w:rFonts w:ascii="Arial" w:cs="Arial" w:eastAsia="Arial" w:hAnsi="Arial"/>
          <w:sz w:val="17"/>
          <w:szCs w:val="17"/>
          <w:u w:val="single" w:color="auto"/>
          <w:color w:val="auto"/>
        </w:rPr>
        <w:t>4(b)</w:t>
      </w:r>
      <w:r>
        <w:rPr>
          <w:rFonts w:ascii="Arial" w:cs="Arial" w:eastAsia="Arial" w:hAnsi="Arial"/>
          <w:sz w:val="17"/>
          <w:szCs w:val="17"/>
          <w:color w:val="auto"/>
        </w:rPr>
        <w:t xml:space="preserve"> shall not apply to disclosures required by applicable law, regulation or order of any court or governmental agency.</w:t>
      </w:r>
    </w:p>
    <w:p>
      <w:pPr>
        <w:spacing w:after="0" w:line="374"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25" w:right="379" w:bottom="1440" w:gutter="0" w:footer="0" w:header="0"/>
        </w:sectPr>
      </w:pPr>
    </w:p>
    <w:bookmarkStart w:id="36" w:name="page37"/>
    <w:bookmarkEnd w:id="36"/>
    <w:p>
      <w:pPr>
        <w:ind w:left="644" w:hanging="644"/>
        <w:spacing w:after="0" w:line="282" w:lineRule="auto"/>
        <w:tabs>
          <w:tab w:leader="none" w:pos="64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Participant agrees that during the period of the Participant's Service with the Company and its Affiliates and thereafter, the Participant will hold and keep confidential all secret and confidential information, knowledge or data relating to the Company and its Affiliates, and their respective businesses, including any confidential information as to customers of the Company and its Affiliates (i) obtained by the Participant during the Participant's Service and (ii) not otherwise public knowledge or known within the applicable industry. The Participant shall not, without prior written consent of the Company, unless compelled pursuant to the order of a court or other governmental or legal body having jurisdiction over such matter, communicate or divulge any such information, knowledge or data to anyone other than the Company and those designated by it. In the event the Participant is compelled by order of a court or other governmental or legal body to communicate or divulge any such information, knowledge or data to anyone other than the foregoing, the Participant will promptly notify the Company of any such order and will cooperate fully with the Company in protecting such information to the extent possible under applicable law. Upon termination of Service, or at any time as the Company may request, the Participant will promptly deliver to the Company, as requested, all documents (whether prepared by the Company, an Affiliate of the Company, the Participant or a third party) relating to the Company, an Affiliate of the Company or any of their businesses or property which the Participant may possess or have under the Participant's direction or control other than documents provided to the Participant as a participant in any employee benefit plan, policy or program of the Company or any agreement by and between the Participant and the Company or any of its Affiliates with regard to the Participant's Service or severance. For the avoidance of doubt, the restrictions set forth in this Section </w:t>
      </w:r>
      <w:r>
        <w:rPr>
          <w:rFonts w:ascii="Arial" w:cs="Arial" w:eastAsia="Arial" w:hAnsi="Arial"/>
          <w:sz w:val="16"/>
          <w:szCs w:val="16"/>
          <w:u w:val="single" w:color="auto"/>
          <w:color w:val="auto"/>
        </w:rPr>
        <w:t>4(c)</w:t>
      </w:r>
      <w:r>
        <w:rPr>
          <w:rFonts w:ascii="Arial" w:cs="Arial" w:eastAsia="Arial" w:hAnsi="Arial"/>
          <w:sz w:val="16"/>
          <w:szCs w:val="16"/>
          <w:color w:val="auto"/>
        </w:rPr>
        <w:t xml:space="preserve"> shall not apply to information or knowledge that (i) was known to the public before its disclosure to the Participant;</w:t>
      </w:r>
    </w:p>
    <w:p>
      <w:pPr>
        <w:spacing w:after="0" w:line="11" w:lineRule="exact"/>
        <w:rPr>
          <w:rFonts w:ascii="Arial" w:cs="Arial" w:eastAsia="Arial" w:hAnsi="Arial"/>
          <w:sz w:val="16"/>
          <w:szCs w:val="16"/>
          <w:color w:val="auto"/>
        </w:rPr>
      </w:pPr>
    </w:p>
    <w:p>
      <w:pPr>
        <w:ind w:left="644" w:right="80" w:firstLine="4"/>
        <w:spacing w:after="0" w:line="253" w:lineRule="auto"/>
        <w:tabs>
          <w:tab w:leader="none" w:pos="909" w:val="left"/>
        </w:tabs>
        <w:numPr>
          <w:ilvl w:val="1"/>
          <w:numId w:val="46"/>
        </w:numPr>
        <w:rPr>
          <w:rFonts w:ascii="Arial" w:cs="Arial" w:eastAsia="Arial" w:hAnsi="Arial"/>
          <w:sz w:val="18"/>
          <w:szCs w:val="18"/>
          <w:color w:val="auto"/>
        </w:rPr>
      </w:pPr>
      <w:r>
        <w:rPr>
          <w:rFonts w:ascii="Arial" w:cs="Arial" w:eastAsia="Arial" w:hAnsi="Arial"/>
          <w:sz w:val="18"/>
          <w:szCs w:val="18"/>
          <w:color w:val="auto"/>
        </w:rPr>
        <w:t>becomes known to the public after disclosure to the Participant through no wrongful act by the Participant; or (iii) the Participant is required to disclose by applicable law, regulation or legal process after the Participant has provided the Company with prior notice of the contemplated disclosure and reasonably cooperated with the Company at its expense in seeking a protective order or other appropriate protection of such information.</w:t>
      </w:r>
    </w:p>
    <w:p>
      <w:pPr>
        <w:spacing w:after="0" w:line="219" w:lineRule="exact"/>
        <w:rPr>
          <w:rFonts w:ascii="Arial" w:cs="Arial" w:eastAsia="Arial" w:hAnsi="Arial"/>
          <w:sz w:val="18"/>
          <w:szCs w:val="18"/>
          <w:color w:val="auto"/>
        </w:rPr>
      </w:pPr>
    </w:p>
    <w:p>
      <w:pPr>
        <w:ind w:left="644" w:right="20" w:hanging="644"/>
        <w:spacing w:after="0" w:line="286" w:lineRule="auto"/>
        <w:tabs>
          <w:tab w:leader="none" w:pos="64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In addition to any other remedies set forth in this Agreement, in the event the Company determines, in its sole discretion, that the Participant has violated the Participant's obligations under Section </w:t>
      </w:r>
      <w:r>
        <w:rPr>
          <w:rFonts w:ascii="Arial" w:cs="Arial" w:eastAsia="Arial" w:hAnsi="Arial"/>
          <w:sz w:val="16"/>
          <w:szCs w:val="16"/>
          <w:u w:val="single" w:color="auto"/>
          <w:color w:val="auto"/>
        </w:rPr>
        <w:t>4(a)</w:t>
      </w:r>
      <w:r>
        <w:rPr>
          <w:rFonts w:ascii="Arial" w:cs="Arial" w:eastAsia="Arial" w:hAnsi="Arial"/>
          <w:sz w:val="16"/>
          <w:szCs w:val="16"/>
          <w:color w:val="auto"/>
        </w:rPr>
        <w:t>, at any time during the Participant's Service with the Company and its Affiliates, or within one (1) year immediately following termination of such Service for any reason, the Company shall be entitled to: (i) preliminary and permanent injunctive relief, without the necessity of proving actual damages or posting of a bond, (ii) damages,</w:t>
      </w:r>
    </w:p>
    <w:p>
      <w:pPr>
        <w:spacing w:after="0" w:line="1" w:lineRule="exact"/>
        <w:rPr>
          <w:rFonts w:ascii="Arial" w:cs="Arial" w:eastAsia="Arial" w:hAnsi="Arial"/>
          <w:sz w:val="16"/>
          <w:szCs w:val="16"/>
          <w:color w:val="auto"/>
        </w:rPr>
      </w:pPr>
    </w:p>
    <w:p>
      <w:pPr>
        <w:ind w:left="964" w:hanging="316"/>
        <w:spacing w:after="0"/>
        <w:tabs>
          <w:tab w:leader="none" w:pos="96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attorneys' fees and costs incurred in obtaining relief and (iv) any other legal or equitable relief or remedy allowed by law.</w:t>
      </w:r>
    </w:p>
    <w:p>
      <w:pPr>
        <w:spacing w:after="0" w:line="200" w:lineRule="exact"/>
        <w:rPr>
          <w:sz w:val="20"/>
          <w:szCs w:val="20"/>
          <w:color w:val="auto"/>
        </w:rPr>
      </w:pPr>
    </w:p>
    <w:p>
      <w:pPr>
        <w:spacing w:after="0" w:line="209"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7" w:name="page38"/>
    <w:bookmarkEnd w:id="37"/>
    <w:p>
      <w:pPr>
        <w:ind w:left="1292" w:hanging="644"/>
        <w:spacing w:after="0" w:line="254" w:lineRule="auto"/>
        <w:tabs>
          <w:tab w:leader="none" w:pos="129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Modification; Severability</w:t>
      </w:r>
      <w:r>
        <w:rPr>
          <w:rFonts w:ascii="Arial" w:cs="Arial" w:eastAsia="Arial" w:hAnsi="Arial"/>
          <w:sz w:val="18"/>
          <w:szCs w:val="18"/>
          <w:color w:val="auto"/>
        </w:rPr>
        <w:t xml:space="preserve">. If any court of competent jurisdiction finds any provision of this Agreement, and particularly the covenants set forth in Section </w:t>
      </w:r>
      <w:r>
        <w:rPr>
          <w:rFonts w:ascii="Arial" w:cs="Arial" w:eastAsia="Arial" w:hAnsi="Arial"/>
          <w:sz w:val="18"/>
          <w:szCs w:val="18"/>
          <w:u w:val="single" w:color="auto"/>
          <w:color w:val="auto"/>
        </w:rPr>
        <w:t>4(a)</w:t>
      </w:r>
      <w:r>
        <w:rPr>
          <w:rFonts w:ascii="Arial" w:cs="Arial" w:eastAsia="Arial" w:hAnsi="Arial"/>
          <w:sz w:val="18"/>
          <w:szCs w:val="18"/>
          <w:color w:val="auto"/>
        </w:rPr>
        <w:t>, or portion thereof, to not be fully enforceable, it is the intention and desire of the parties that the provision be fully enforced to the extent the court finds them enforceable and, if necessary, that the court modify any provisions of this Agreement to the extent deemed necessary by the court to render them reasonable and enforceable and that the court enforce them to such extent. To the extent that such provisions cannot be modified, it is the intention of the parties that the provisions be severable and that the invalidity of any one or more provisions of this Agreement shall not affect the legality, validity and enforceability of the remaining provisions of this Agreement.</w:t>
      </w:r>
    </w:p>
    <w:p>
      <w:pPr>
        <w:spacing w:after="0" w:line="221" w:lineRule="exact"/>
        <w:rPr>
          <w:rFonts w:ascii="Arial" w:cs="Arial" w:eastAsia="Arial" w:hAnsi="Arial"/>
          <w:sz w:val="18"/>
          <w:szCs w:val="18"/>
          <w:color w:val="auto"/>
        </w:rPr>
      </w:pPr>
    </w:p>
    <w:p>
      <w:pPr>
        <w:ind w:left="1292" w:hanging="644"/>
        <w:spacing w:after="0" w:line="269" w:lineRule="auto"/>
        <w:tabs>
          <w:tab w:leader="none" w:pos="1292"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Pursuant to Section 7 of the Defend Trade Secrets Act of 2016 (which added 18 U.S.C. § 1833(b)), the Participant acknowledges that the Participant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or any other Agreement that the Participant has with the Company, is intended to conflict with 18 U.S.C. § 1833(b) or create liability for disclosures of trade secrets that are expressly allowed by such Section. Notwithstanding anything in this Agreement, or any other Agreement that the Participant has with the Company, to the contrary, the provisions of this Section </w:t>
      </w:r>
      <w:r>
        <w:rPr>
          <w:rFonts w:ascii="Arial" w:cs="Arial" w:eastAsia="Arial" w:hAnsi="Arial"/>
          <w:sz w:val="17"/>
          <w:szCs w:val="17"/>
          <w:u w:val="single" w:color="auto"/>
          <w:color w:val="auto"/>
        </w:rPr>
        <w:t>4</w:t>
      </w:r>
      <w:r>
        <w:rPr>
          <w:rFonts w:ascii="Arial" w:cs="Arial" w:eastAsia="Arial" w:hAnsi="Arial"/>
          <w:sz w:val="17"/>
          <w:szCs w:val="17"/>
          <w:color w:val="auto"/>
        </w:rPr>
        <w:t xml:space="preserve"> do not prohibit the Participant from voluntarily and lawfully initiating communications with, cooperating with, providing information to, or reporting violations of federal or state law or regulation to any governmental agency or from making other disclosures that are protected under the whistleblower provisions of federal or state law or regulation, nor do the confidentiality obligations require the Participant to notify the Company regarding any such reporting, disclosure or cooperation with the government.</w:t>
      </w:r>
    </w:p>
    <w:p>
      <w:pPr>
        <w:spacing w:after="0" w:line="205" w:lineRule="exact"/>
        <w:rPr>
          <w:rFonts w:ascii="Arial" w:cs="Arial" w:eastAsia="Arial" w:hAnsi="Arial"/>
          <w:sz w:val="17"/>
          <w:szCs w:val="17"/>
          <w:color w:val="auto"/>
        </w:rPr>
      </w:pPr>
    </w:p>
    <w:p>
      <w:pPr>
        <w:ind w:left="652" w:hanging="652"/>
        <w:spacing w:after="0" w:line="286" w:lineRule="auto"/>
        <w:tabs>
          <w:tab w:leader="none" w:pos="65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r>
        <w:rPr>
          <w:rFonts w:ascii="Arial" w:cs="Arial" w:eastAsia="Arial" w:hAnsi="Arial"/>
          <w:sz w:val="16"/>
          <w:szCs w:val="16"/>
          <w:color w:val="auto"/>
        </w:rPr>
        <w:t>. Notwithstanding any provision of this Agreement to the contrary, the issuance of Shares will be subject to compliance with all applicable requirements of federal, state, or foreign law with respect to such securities and with the requirements of any stock exchange or market system upon which the Shares may then be listed. No Shares will be issued hereunder if such issuance would constitute a violation of any applicable federal, state, or foreign securities laws or other law or regulations or the requirements of any stock exchange or market system upon which the Shares may then be listed. In addition, Shares will not be issued hereunder unless (a) a registration statement under the Securities Act is, at the time of issuance, in effect with respect to the Shares or (b) in the opinion of legal counsel to the Company, the shares issued may be issued in accordance with the terms of an applicable exemption from the registration requirements of the Securities Act. THE PARTICIPANT IS CAUTIONED THAT ISSUANCE OF SHARES UPON THE VESTING OF RESTRICTED SHARE UNITS GRANTED PURSUANT TO THIS AGREEMENT MAY NOT OCCUR UNLESS THE FOREGOING CONDITIONS ARE SATISFIED. The inability of the Company to obtain from any regulatory body having jurisdiction the authority, if any, deemed by the Company's legal counsel to be necessary to the lawful issuance and sale of any shares subject to the Award will relieve the Company of any liability in respect of the failure to issue such shares as to which such requisite authority has not been obtained. As a condition to any issuance hereunder, the Company may require the Participant to satisfy any qualifications that may be necessary or appropriate to evidence compliance with any applicable law or regulation and to make any representation or warranty with respect to such compliance as may be requested by the Company.</w:t>
      </w:r>
    </w:p>
    <w:p>
      <w:pPr>
        <w:spacing w:after="0" w:line="369"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38" w:name="page39"/>
    <w:bookmarkEnd w:id="38"/>
    <w:p>
      <w:pPr>
        <w:ind w:left="652" w:right="200" w:hanging="652"/>
        <w:spacing w:after="0" w:line="263" w:lineRule="auto"/>
        <w:tabs>
          <w:tab w:leader="none" w:pos="65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The granting of the Award evidenced hereby and this Agreement shall impose no obligation on the Company or any of its Affiliates to continue the Service of the Participant and shall not lessen or affect the right of the Company or any of its Affiliates to terminate the Service of the Participant.</w:t>
      </w:r>
    </w:p>
    <w:p>
      <w:pPr>
        <w:spacing w:after="0" w:line="210" w:lineRule="exact"/>
        <w:rPr>
          <w:rFonts w:ascii="Arial" w:cs="Arial" w:eastAsia="Arial" w:hAnsi="Arial"/>
          <w:sz w:val="18"/>
          <w:szCs w:val="18"/>
          <w:color w:val="auto"/>
        </w:rPr>
      </w:pPr>
    </w:p>
    <w:p>
      <w:pPr>
        <w:ind w:left="652" w:hanging="652"/>
        <w:spacing w:after="0" w:line="286" w:lineRule="auto"/>
        <w:tabs>
          <w:tab w:leader="none" w:pos="65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hereunder by the Participant shall be given to the Company in writing and such notice shall be deemed duly given only upon receipt thereof by the Secretary of the Company. Any notice hereunder by the Company shall be given to the Participant in writing and such notice shall be deemed duly given only upon receipt thereof at such address as the Participant may have on file with the Company.</w:t>
      </w:r>
    </w:p>
    <w:p>
      <w:pPr>
        <w:spacing w:after="0" w:line="192" w:lineRule="exact"/>
        <w:rPr>
          <w:rFonts w:ascii="Arial" w:cs="Arial" w:eastAsia="Arial" w:hAnsi="Arial"/>
          <w:sz w:val="17"/>
          <w:szCs w:val="17"/>
          <w:color w:val="auto"/>
        </w:rPr>
      </w:pPr>
    </w:p>
    <w:p>
      <w:pPr>
        <w:ind w:left="652" w:right="80" w:hanging="652"/>
        <w:spacing w:after="0" w:line="296" w:lineRule="auto"/>
        <w:tabs>
          <w:tab w:leader="none" w:pos="6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This Agreement and all claims arising out of or based upon this Agreement or relating to the subject matter hereof shall be governed by and construed in accordance with the domestic substantive laws of the State of Delaware without giving effect to any choice or conflict of laws provision or rule that would cause the application of the domestic substantive laws of any other jurisdiction. The parties hereto hereby irrevocably submit to the exclusive jurisdiction of the courts of the State of Delaware sitting in New Castle County, Delaware, the United States District Court for the District of Delaware and the appellate courts having jurisdiction of appeals from such courts.</w:t>
      </w:r>
    </w:p>
    <w:p>
      <w:pPr>
        <w:spacing w:after="0" w:line="188" w:lineRule="exact"/>
        <w:rPr>
          <w:rFonts w:ascii="Arial" w:cs="Arial" w:eastAsia="Arial" w:hAnsi="Arial"/>
          <w:sz w:val="16"/>
          <w:szCs w:val="16"/>
          <w:color w:val="auto"/>
        </w:rPr>
      </w:pPr>
    </w:p>
    <w:p>
      <w:pPr>
        <w:ind w:left="652" w:right="120" w:hanging="652"/>
        <w:spacing w:after="0" w:line="293" w:lineRule="auto"/>
        <w:tabs>
          <w:tab w:leader="none" w:pos="65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Participant acknowledges and agrees that the Company's remedies at law for a breach or threatened breach of the Restrictive Covenants would be inadequate and the Company would suffer irreparable damages as a result of such breach or threatened beach. In recognition of this fact, the Participant agrees that, in the event of such a breach or threatened breach, in addition to any remedies at law, the Company, without posting any bond or needing to prove the inadequacy of monetary damages, shall each be entitled to cease making any payments or providing any benefit otherwise required by this Agreement and obtain equitable relief in the form of specific performance, temporary restraining order, temporary or permanent injunction or any other equitable remedy which may then be available.</w:t>
      </w: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39" w:name="page40"/>
    <w:bookmarkEnd w:id="39"/>
    <w:p>
      <w:pPr>
        <w:ind w:left="652" w:right="20" w:hanging="652"/>
        <w:spacing w:after="0" w:line="254"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Participant may be required, as a condition to the delivery of any Shares relating to the Award Shares, to pay to the Company, in cash, the amount of any applicable withholding taxes in respect thereof. The Company shall be entitled to take such other action as the Board or any committee thereof deems necessary or appropriate to satisfy all obligations for the payment of such withholding taxes, including, solely in the Board's or the applicable committee's discretion, the withholding of Shares with a maximum aggregate Fair Market Value equal to such amount of taxes required to be withheld, determined based on the greatest withholding rates for federal, state, foreign and/or local tax purposes, including payroll taxes, that may be utilized without creating adverse accounting treatment with respect to the Award Shares granted hereunder, as determined by the Company.</w:t>
      </w:r>
    </w:p>
    <w:p>
      <w:pPr>
        <w:spacing w:after="0" w:line="221" w:lineRule="exact"/>
        <w:rPr>
          <w:rFonts w:ascii="Arial" w:cs="Arial" w:eastAsia="Arial" w:hAnsi="Arial"/>
          <w:sz w:val="18"/>
          <w:szCs w:val="18"/>
          <w:color w:val="auto"/>
        </w:rPr>
      </w:pPr>
    </w:p>
    <w:p>
      <w:pPr>
        <w:ind w:left="652" w:hanging="652"/>
        <w:spacing w:after="0" w:line="311" w:lineRule="auto"/>
        <w:tabs>
          <w:tab w:leader="none" w:pos="65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Award Subject to this Agreement and the Plan</w:t>
      </w:r>
      <w:r>
        <w:rPr>
          <w:rFonts w:ascii="Arial" w:cs="Arial" w:eastAsia="Arial" w:hAnsi="Arial"/>
          <w:sz w:val="16"/>
          <w:szCs w:val="16"/>
          <w:color w:val="auto"/>
        </w:rPr>
        <w:t>. By entering into this Agreement the Participant agrees and acknowledges that the Participant has received and read this Agreement and a copy of the Plan. The Award is subject to the Plan, as may be amended from time to time, and the terms and provisions of the Plan are hereby incorporated herein by reference. The Participant agrees to be bound by the terms and provisions of the Plan.</w:t>
      </w:r>
    </w:p>
    <w:p>
      <w:pPr>
        <w:spacing w:after="0" w:line="175" w:lineRule="exact"/>
        <w:rPr>
          <w:rFonts w:ascii="Arial" w:cs="Arial" w:eastAsia="Arial" w:hAnsi="Arial"/>
          <w:sz w:val="16"/>
          <w:szCs w:val="16"/>
          <w:color w:val="auto"/>
        </w:rPr>
      </w:pPr>
    </w:p>
    <w:p>
      <w:pPr>
        <w:ind w:left="652" w:right="80" w:hanging="652"/>
        <w:spacing w:after="0" w:line="259"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The respective rights and obligations of the Company and the Participant under this Agreement may be waived (either generally or in a particular instance, either retroactively or prospectively, and either for a specified period of time or indefinitely) by the party or parties entitled to the benefit thereof pursuant to a written waiver executed by such party or parties. This Agreement may be amended only with the written consent of the Participant and a duly authorized representative of the Company.</w:t>
      </w:r>
    </w:p>
    <w:p>
      <w:pPr>
        <w:spacing w:after="0" w:line="213" w:lineRule="exact"/>
        <w:rPr>
          <w:rFonts w:ascii="Arial" w:cs="Arial" w:eastAsia="Arial" w:hAnsi="Arial"/>
          <w:sz w:val="18"/>
          <w:szCs w:val="18"/>
          <w:color w:val="auto"/>
        </w:rPr>
      </w:pPr>
    </w:p>
    <w:p>
      <w:pPr>
        <w:ind w:left="652" w:right="120" w:hanging="652"/>
        <w:spacing w:after="0" w:line="257"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All certificates, if any, evidencing Shares or other securities of the Company delivered under this Agreement shall be subject to such stop transfer orders and other restrictions as the Company may deem advisable under this Agreement or the rules, regulations, and other requirements of the Securities and Exchange Commission, any stock exchange upon which such securities are then listed, and any applicable Federal or state laws, and the Company may cause a legend or legends to be put on any such certificates to make appropriate reference to such restrictions.</w:t>
      </w:r>
    </w:p>
    <w:p>
      <w:pPr>
        <w:spacing w:after="0" w:line="214" w:lineRule="exact"/>
        <w:rPr>
          <w:rFonts w:ascii="Arial" w:cs="Arial" w:eastAsia="Arial" w:hAnsi="Arial"/>
          <w:sz w:val="18"/>
          <w:szCs w:val="18"/>
          <w:color w:val="auto"/>
        </w:rPr>
      </w:pPr>
    </w:p>
    <w:p>
      <w:pPr>
        <w:ind w:left="652" w:right="20" w:hanging="652"/>
        <w:spacing w:after="0" w:line="257"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or becomes or is deemed to be invalid, illegal, or unenforceable in any jurisdiction, or would disqualify this Agreement under any law deemed applicable by the Company, such provision shall be construed or deemed amended to conform to such applicable laws, or if it cannot be construed or deemed amended without, in the determination of the Company, materially altering the intent of this Agreement or the Award, such provision shall be stricken as to such jurisdiction and the remainder of this Agreement and any such Award shall remain in full force and effect.</w:t>
      </w:r>
    </w:p>
    <w:p>
      <w:pPr>
        <w:spacing w:after="0" w:line="214" w:lineRule="exact"/>
        <w:rPr>
          <w:rFonts w:ascii="Arial" w:cs="Arial" w:eastAsia="Arial" w:hAnsi="Arial"/>
          <w:sz w:val="18"/>
          <w:szCs w:val="18"/>
          <w:color w:val="auto"/>
        </w:rPr>
      </w:pPr>
    </w:p>
    <w:p>
      <w:pPr>
        <w:ind w:left="652" w:right="220" w:hanging="652"/>
        <w:spacing w:after="0" w:line="277"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expressly provided herein, the provisions hereof shall inure to the benefit of, and be binding upon, the successors, assigns, heirs, executors and administrators of the parties hereto.</w:t>
      </w:r>
    </w:p>
    <w:p>
      <w:pPr>
        <w:spacing w:after="0" w:line="197" w:lineRule="exact"/>
        <w:rPr>
          <w:rFonts w:ascii="Arial" w:cs="Arial" w:eastAsia="Arial" w:hAnsi="Arial"/>
          <w:sz w:val="18"/>
          <w:szCs w:val="18"/>
          <w:color w:val="auto"/>
        </w:rPr>
      </w:pPr>
    </w:p>
    <w:p>
      <w:pPr>
        <w:ind w:left="652" w:right="580" w:hanging="652"/>
        <w:spacing w:after="0" w:line="277"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w:t>
      </w:r>
    </w:p>
    <w:p>
      <w:pPr>
        <w:spacing w:after="0" w:line="36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40" w:name="page41"/>
    <w:bookmarkEnd w:id="40"/>
    <w:p>
      <w:pPr>
        <w:ind w:left="652" w:right="60"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titles and headings of the various sections of this Agreement have been inserted for convenience of reference only and shall not be deemed to be a part of this Agreement.</w:t>
      </w:r>
    </w:p>
    <w:p>
      <w:pPr>
        <w:spacing w:after="0" w:line="197" w:lineRule="exact"/>
        <w:rPr>
          <w:rFonts w:ascii="Arial" w:cs="Arial" w:eastAsia="Arial" w:hAnsi="Arial"/>
          <w:sz w:val="18"/>
          <w:szCs w:val="18"/>
          <w:color w:val="auto"/>
        </w:rPr>
      </w:pPr>
    </w:p>
    <w:p>
      <w:pPr>
        <w:jc w:val="both"/>
        <w:ind w:left="652" w:right="140" w:hanging="652"/>
        <w:spacing w:after="0" w:line="311" w:lineRule="auto"/>
        <w:tabs>
          <w:tab w:leader="none" w:pos="65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hereto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this Agreement and the consummation of the transactions contemplated thereunder.</w:t>
      </w:r>
    </w:p>
    <w:p>
      <w:pPr>
        <w:spacing w:after="0" w:line="175" w:lineRule="exact"/>
        <w:rPr>
          <w:rFonts w:ascii="Arial" w:cs="Arial" w:eastAsia="Arial" w:hAnsi="Arial"/>
          <w:sz w:val="16"/>
          <w:szCs w:val="16"/>
          <w:color w:val="auto"/>
        </w:rPr>
      </w:pPr>
    </w:p>
    <w:p>
      <w:pPr>
        <w:ind w:left="652" w:right="40" w:hanging="652"/>
        <w:spacing w:after="0" w:line="286" w:lineRule="auto"/>
        <w:tabs>
          <w:tab w:leader="none" w:pos="65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the Participant shall not be considered to have terminated employment with the Company for purposes of any payments under this Agreement (including the delivery of Shares) which are subject to Section 409A of the Code until the Participant has incurred a "separation from service" within the meaning of Section 409A of the Code. Each amount to be paid or benefit to be provided under this Agreement shall be construed as a separate identified payment for purposes of Section 409A of the Code. Without limiting the foregoing and notwithstanding anything contained herein to the contrary, to the extent required in order to avoid accelerated taxation and/or tax penalties under Section 409A of the Code, amounts that would otherwise be payable and benefits that would otherwise be provided pursuant to this Agreement (including delivery of Shares) or any other amounts payable under any plan, program or arrangement of the Company or any of its Affiliates during the six (6) month period immediately following the Participant's separation from service shall instead be paid on the first business day after the date that is six (6) months following the Participant's separation from service (or, if earlier, the Participant's date of death). The Company makes no representation that any or all of the payments described in this Agreement will be exempt from or comply with Section 409A of the Code and makes no undertaking to preclude Section 409A of the Code from applying to any such payments.</w:t>
      </w:r>
    </w:p>
    <w:p>
      <w:pPr>
        <w:spacing w:after="0" w:line="200" w:lineRule="exact"/>
        <w:rPr>
          <w:rFonts w:ascii="Arial" w:cs="Arial" w:eastAsia="Arial" w:hAnsi="Arial"/>
          <w:sz w:val="16"/>
          <w:szCs w:val="16"/>
          <w:color w:val="auto"/>
        </w:rPr>
      </w:pPr>
    </w:p>
    <w:p>
      <w:pPr>
        <w:ind w:left="652" w:hanging="652"/>
        <w:spacing w:after="0" w:line="271" w:lineRule="auto"/>
        <w:tabs>
          <w:tab w:leader="none" w:pos="65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Consent to Electronic Delivery; Electronic Signature</w:t>
      </w:r>
      <w:r>
        <w:rPr>
          <w:rFonts w:ascii="Arial" w:cs="Arial" w:eastAsia="Arial" w:hAnsi="Arial"/>
          <w:sz w:val="17"/>
          <w:szCs w:val="17"/>
          <w:color w:val="auto"/>
        </w:rPr>
        <w:t>. In lieu of receiving documents in paper format, the Participant agrees, to the fullest 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The Participant hereby consents to any and all procedures the Company has established or may establish for an electronic signature system for delivery and acceptance of any such documents that the Company may be required to deliver, and agrees that his or her electronic signature is the same as, and shall have the same force and effect as, his or her manual signature.</w:t>
      </w:r>
    </w:p>
    <w:p>
      <w:pPr>
        <w:spacing w:after="0" w:line="376" w:lineRule="exact"/>
        <w:rPr>
          <w:sz w:val="20"/>
          <w:szCs w:val="20"/>
          <w:color w:val="auto"/>
        </w:rPr>
      </w:pPr>
    </w:p>
    <w:p>
      <w:pPr>
        <w:jc w:val="center"/>
        <w:ind w:right="-5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25" w:right="399" w:bottom="1440" w:gutter="0" w:footer="0" w:header="0"/>
        </w:sectPr>
      </w:pPr>
    </w:p>
    <w:bookmarkStart w:id="41" w:name="page42"/>
    <w:bookmarkEnd w:id="41"/>
    <w:p>
      <w:pPr>
        <w:ind w:left="652" w:hanging="652"/>
        <w:spacing w:after="0" w:line="259" w:lineRule="auto"/>
        <w:tabs>
          <w:tab w:leader="none" w:pos="65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Notwithstanding any other provisions in this Agreement or the Plan, this Award is subject to recovery under any law, government regulation, stock exchange listing requirement or pursuant to any policy adopted by the Company, as approved by the Board, and will be subject to such deductions and clawback as may be required to be made pursuant to such law, government regulation, stock exchange listing requirement or policy adopted by the Company.</w:t>
      </w: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 * *</w:t>
      </w:r>
    </w:p>
    <w:p>
      <w:pPr>
        <w:spacing w:after="0" w:line="16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u w:val="single" w:color="auto"/>
          <w:color w:val="auto"/>
        </w:rPr>
        <w:t>SCHEDULE 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jc w:val="center"/>
        <w:spacing w:after="0" w:line="230" w:lineRule="auto"/>
        <w:rPr>
          <w:sz w:val="20"/>
          <w:szCs w:val="20"/>
          <w:color w:val="auto"/>
        </w:rPr>
      </w:pPr>
      <w:r>
        <w:rPr>
          <w:rFonts w:ascii="Arial" w:cs="Arial" w:eastAsia="Arial" w:hAnsi="Arial"/>
          <w:sz w:val="22"/>
          <w:szCs w:val="22"/>
          <w:b w:val="1"/>
          <w:bCs w:val="1"/>
          <w:color w:val="auto"/>
        </w:rPr>
        <w:t>NEW FORTRESS ENERGY INC.</w:t>
      </w:r>
    </w:p>
    <w:p>
      <w:pPr>
        <w:jc w:val="center"/>
        <w:spacing w:after="0" w:line="231" w:lineRule="auto"/>
        <w:rPr>
          <w:sz w:val="20"/>
          <w:szCs w:val="20"/>
          <w:color w:val="auto"/>
        </w:rPr>
      </w:pPr>
      <w:r>
        <w:rPr>
          <w:rFonts w:ascii="Arial" w:cs="Arial" w:eastAsia="Arial" w:hAnsi="Arial"/>
          <w:sz w:val="22"/>
          <w:szCs w:val="22"/>
          <w:b w:val="1"/>
          <w:bCs w:val="1"/>
          <w:color w:val="auto"/>
        </w:rPr>
        <w:t>2019 OMNIBUS INCENTIVE PLAN</w:t>
      </w:r>
    </w:p>
    <w:p>
      <w:pPr>
        <w:jc w:val="center"/>
        <w:spacing w:after="0"/>
        <w:rPr>
          <w:sz w:val="20"/>
          <w:szCs w:val="20"/>
          <w:color w:val="auto"/>
        </w:rPr>
      </w:pPr>
      <w:r>
        <w:rPr>
          <w:rFonts w:ascii="Arial" w:cs="Arial" w:eastAsia="Arial" w:hAnsi="Arial"/>
          <w:sz w:val="22"/>
          <w:szCs w:val="22"/>
          <w:b w:val="1"/>
          <w:bCs w:val="1"/>
          <w:color w:val="auto"/>
        </w:rPr>
        <w:t>AWARD SHARE ACCEPTANCE FORM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and conditions of the Amended and Restated New Fortress Energy Inc. 2019 Omnibus Incentive Plan</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Plan</w:t>
      </w:r>
      <w:r>
        <w:rPr>
          <w:rFonts w:ascii="Arial" w:cs="Arial" w:eastAsia="Arial" w:hAnsi="Arial"/>
          <w:sz w:val="21"/>
          <w:szCs w:val="21"/>
          <w:color w:val="auto"/>
        </w:rPr>
        <w:t>"), the Restricted Share Unit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and this Award Share Acceptance Form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Form</w:t>
      </w:r>
      <w:r>
        <w:rPr>
          <w:rFonts w:ascii="Arial" w:cs="Arial" w:eastAsia="Arial" w:hAnsi="Arial"/>
          <w:sz w:val="19"/>
          <w:szCs w:val="19"/>
          <w:color w:val="auto"/>
        </w:rPr>
        <w:t>"), the Company hereby awards to the Participant set forth below the number of Award Shares set forth below,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which shall vest in full on the dates set forth below, subject to the Participant's continued Service to the Company and the terms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and conditions of the Plan and the Agreement.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28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Participant:</w:t>
            </w:r>
          </w:p>
        </w:tc>
        <w:tc>
          <w:tcPr>
            <w:tcW w:w="2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22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Grant Date:</w:t>
            </w:r>
          </w:p>
        </w:tc>
        <w:tc>
          <w:tcPr>
            <w:tcW w:w="22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Vesting</w:t>
            </w:r>
          </w:p>
        </w:tc>
        <w:tc>
          <w:tcPr>
            <w:tcW w:w="22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Number of</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Dates:</w:t>
            </w: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Award</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Award</w:t>
            </w:r>
          </w:p>
        </w:tc>
        <w:tc>
          <w:tcPr>
            <w:tcW w:w="224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Shares upon</w:t>
            </w:r>
          </w:p>
        </w:tc>
      </w:tr>
      <w:tr>
        <w:trPr>
          <w:trHeight w:val="241"/>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w:t>
            </w: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Vesting:</w:t>
            </w:r>
          </w:p>
        </w:tc>
      </w:tr>
    </w:tbl>
    <w:p>
      <w:pPr>
        <w:spacing w:after="0" w:line="222" w:lineRule="exact"/>
        <w:rPr>
          <w:sz w:val="20"/>
          <w:szCs w:val="20"/>
          <w:color w:val="auto"/>
        </w:rPr>
      </w:pPr>
    </w:p>
    <w:p>
      <w:pPr>
        <w:ind w:right="200" w:firstLine="648"/>
        <w:spacing w:after="0" w:line="274" w:lineRule="auto"/>
        <w:rPr>
          <w:sz w:val="20"/>
          <w:szCs w:val="20"/>
          <w:color w:val="auto"/>
        </w:rPr>
      </w:pPr>
      <w:r>
        <w:rPr>
          <w:rFonts w:ascii="Arial" w:cs="Arial" w:eastAsia="Arial" w:hAnsi="Arial"/>
          <w:sz w:val="21"/>
          <w:szCs w:val="21"/>
          <w:color w:val="auto"/>
        </w:rPr>
        <w:t>By executing this Acceptance Form, you hereby agree to accept the Award Shares set forth above and agree to be bound by the terms, conditions and provisions set forth in the Plan, the Agreement and this Acceptance Form.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ACCEPTED AND AGREED TO AS OF THE GRANT DATE</w:t>
      </w:r>
      <w:r>
        <w:rPr>
          <w:rFonts w:ascii="Arial" w:cs="Arial" w:eastAsia="Arial" w:hAnsi="Arial"/>
          <w:sz w:val="22"/>
          <w:szCs w:val="22"/>
          <w:color w:val="auto"/>
        </w:rPr>
        <w:t>:</w:t>
      </w:r>
    </w:p>
    <w:p>
      <w:pPr>
        <w:spacing w:after="0" w:line="2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NEW FORTRESS ENERGY INC.</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[Skadden, Arps, Slate, Meagher &amp; Flom LLP Letterhead]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7,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Fortress Energy Inc.</w:t>
      </w:r>
    </w:p>
    <w:p>
      <w:pPr>
        <w:spacing w:after="0" w:line="180" w:lineRule="auto"/>
        <w:rPr>
          <w:sz w:val="20"/>
          <w:szCs w:val="20"/>
          <w:color w:val="auto"/>
        </w:rPr>
      </w:pPr>
      <w:r>
        <w:rPr>
          <w:rFonts w:ascii="Arial" w:cs="Arial" w:eastAsia="Arial" w:hAnsi="Arial"/>
          <w:sz w:val="19"/>
          <w:szCs w:val="19"/>
          <w:color w:val="auto"/>
        </w:rPr>
        <w:t>111 W. 19</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Street, 8</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10011</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5240" w:type="dxa"/>
            <w:vAlign w:val="bottom"/>
            <w:gridSpan w:val="2"/>
          </w:tcPr>
          <w:p>
            <w:pPr>
              <w:spacing w:after="0"/>
              <w:rPr>
                <w:sz w:val="20"/>
                <w:szCs w:val="20"/>
                <w:color w:val="auto"/>
              </w:rPr>
            </w:pPr>
            <w:r>
              <w:rPr>
                <w:rFonts w:ascii="Arial" w:cs="Arial" w:eastAsia="Arial" w:hAnsi="Arial"/>
                <w:sz w:val="18"/>
                <w:szCs w:val="18"/>
                <w:color w:val="auto"/>
              </w:rPr>
              <w:t>New Fortress Energy Inc.</w:t>
            </w:r>
          </w:p>
        </w:tc>
      </w:tr>
      <w:tr>
        <w:trPr>
          <w:trHeight w:val="20"/>
        </w:trPr>
        <w:tc>
          <w:tcPr>
            <w:tcW w:w="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Post-Effective Amendment No. 1 to Registration Statement on Form S-8</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300"/>
        <w:spacing w:after="0" w:line="236" w:lineRule="auto"/>
        <w:rPr>
          <w:sz w:val="20"/>
          <w:szCs w:val="20"/>
          <w:color w:val="auto"/>
        </w:rPr>
      </w:pPr>
      <w:r>
        <w:rPr>
          <w:rFonts w:ascii="Arial" w:cs="Arial" w:eastAsia="Arial" w:hAnsi="Arial"/>
          <w:sz w:val="22"/>
          <w:szCs w:val="22"/>
          <w:color w:val="auto"/>
        </w:rPr>
        <w:t>We have acted as special United States counsel to New Fortress Energy Inc., a Delaware corporation (the “Company”), in connection with the registration statement on Form S-8 of the Company (File No. 333-229507), as amended by Post-Effective Amendment No. 1 (as amended, and together with all the exhibits thereto, the “Registration Statement”) to be filed on the date hereof with the Securities and Exchange Commission (the “Commission”) under the Securities Act of 1933, as amended (the “Act”).</w:t>
      </w:r>
    </w:p>
    <w:p>
      <w:pPr>
        <w:spacing w:after="0" w:line="214" w:lineRule="exact"/>
        <w:rPr>
          <w:sz w:val="20"/>
          <w:szCs w:val="20"/>
          <w:color w:val="auto"/>
        </w:rPr>
      </w:pPr>
    </w:p>
    <w:p>
      <w:pPr>
        <w:ind w:right="600"/>
        <w:spacing w:after="0" w:line="282" w:lineRule="auto"/>
        <w:rPr>
          <w:sz w:val="20"/>
          <w:szCs w:val="20"/>
          <w:color w:val="auto"/>
        </w:rPr>
      </w:pPr>
      <w:r>
        <w:rPr>
          <w:rFonts w:ascii="Arial" w:cs="Arial" w:eastAsia="Arial" w:hAnsi="Arial"/>
          <w:sz w:val="19"/>
          <w:szCs w:val="19"/>
          <w:color w:val="auto"/>
        </w:rPr>
        <w:t>The Registration Statement relates to the issuance by the Company from time to time, pursuant to Rules 415 and 416, as applicable, of the General Rules and Regulations of the Commission promulgated under the Securities Act (the “Rules and Regulations”) of 18,376,471 shares (the “Shares”) of the Company’s Class A common stock, par value $0.01 per share (the “Class A Common Stock”) that may be issued under the Amended and Restated New Fortress Energy Inc. 2019 Omnibus Incentive Plan (the “Plan”). Capitalized terms not defined herein shall have the meanings ascribed to them in the Plan.</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color w:val="auto"/>
        </w:rPr>
        <w:t>This opinion is being furnished in accordance with the requirements of Item 601(b)(5) of Regulation S-K under the Act.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 rendering the opinion stated herein, we have examined and relied on the following:</w:t>
      </w:r>
    </w:p>
    <w:p>
      <w:pPr>
        <w:spacing w:after="0" w:line="233"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Registration Statement;</w:t>
      </w:r>
    </w:p>
    <w:p>
      <w:pPr>
        <w:spacing w:after="0" w:line="233" w:lineRule="exact"/>
        <w:rPr>
          <w:rFonts w:ascii="Arial" w:cs="Arial" w:eastAsia="Arial" w:hAnsi="Arial"/>
          <w:sz w:val="22"/>
          <w:szCs w:val="22"/>
          <w:color w:val="auto"/>
        </w:rPr>
      </w:pPr>
    </w:p>
    <w:p>
      <w:pPr>
        <w:ind w:right="980" w:firstLine="8"/>
        <w:spacing w:after="0" w:line="250" w:lineRule="auto"/>
        <w:tabs>
          <w:tab w:leader="none" w:pos="306"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 executed copy of a certificate of Cameron D. MacDougall, Secretary of the Company, dated the date hereof (the “Secretary’s Certificate”);</w:t>
      </w:r>
    </w:p>
    <w:p>
      <w:pPr>
        <w:spacing w:after="0" w:line="201" w:lineRule="exact"/>
        <w:rPr>
          <w:rFonts w:ascii="Arial" w:cs="Arial" w:eastAsia="Arial" w:hAnsi="Arial"/>
          <w:sz w:val="22"/>
          <w:szCs w:val="22"/>
          <w:color w:val="auto"/>
        </w:rPr>
      </w:pPr>
    </w:p>
    <w:p>
      <w:pPr>
        <w:ind w:left="300" w:hanging="292"/>
        <w:spacing w:after="0"/>
        <w:tabs>
          <w:tab w:leader="none" w:pos="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copy of the Plan, certified pursuant to the Secretary’s Certificate;</w:t>
      </w:r>
    </w:p>
    <w:p>
      <w:pPr>
        <w:spacing w:after="0" w:line="233" w:lineRule="exact"/>
        <w:rPr>
          <w:rFonts w:ascii="Arial" w:cs="Arial" w:eastAsia="Arial" w:hAnsi="Arial"/>
          <w:sz w:val="22"/>
          <w:szCs w:val="22"/>
          <w:color w:val="auto"/>
        </w:rPr>
      </w:pPr>
    </w:p>
    <w:p>
      <w:pPr>
        <w:ind w:right="860" w:firstLine="8"/>
        <w:spacing w:after="0" w:line="328" w:lineRule="auto"/>
        <w:tabs>
          <w:tab w:leader="none" w:pos="306"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copy of the Certificate of Conversion of New Fortress Energy LLC, filed with the Secretary of State of the State of Delaware on August 3, 2020 (the “Certificate of Conversion”), certified pursuant to the Secretary’s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4" w:name="page45"/>
    <w:bookmarkEnd w:id="44"/>
    <w:p>
      <w:pPr>
        <w:ind w:firstLine="8"/>
        <w:spacing w:after="0" w:line="251" w:lineRule="auto"/>
        <w:tabs>
          <w:tab w:leader="none" w:pos="294"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copy of the Company’s Certificate of Incorporation (the “Certificate of Incorporation”), certified by the Secretary of State of the State of Delaware as of August 3, 2020, certified pursuant to the Secretary’s Certificate;</w:t>
      </w:r>
    </w:p>
    <w:p>
      <w:pPr>
        <w:spacing w:after="0" w:line="200" w:lineRule="exact"/>
        <w:rPr>
          <w:rFonts w:ascii="Arial" w:cs="Arial" w:eastAsia="Arial" w:hAnsi="Arial"/>
          <w:sz w:val="22"/>
          <w:szCs w:val="22"/>
          <w:color w:val="auto"/>
        </w:rPr>
      </w:pPr>
    </w:p>
    <w:p>
      <w:pPr>
        <w:ind w:right="620" w:firstLine="8"/>
        <w:spacing w:after="0" w:line="250" w:lineRule="auto"/>
        <w:tabs>
          <w:tab w:leader="none" w:pos="27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copy of the Bylaws of the Company, adopted as of August 3, 2020 and effective as of August 7, 2020 (the “Bylaws”), certified pursuant to the Secretary’s Certificate;</w:t>
      </w:r>
    </w:p>
    <w:p>
      <w:pPr>
        <w:spacing w:after="0" w:line="201" w:lineRule="exact"/>
        <w:rPr>
          <w:rFonts w:ascii="Arial" w:cs="Arial" w:eastAsia="Arial" w:hAnsi="Arial"/>
          <w:sz w:val="22"/>
          <w:szCs w:val="22"/>
          <w:color w:val="auto"/>
        </w:rPr>
      </w:pPr>
    </w:p>
    <w:p>
      <w:pPr>
        <w:ind w:right="600" w:firstLine="8"/>
        <w:spacing w:after="0" w:line="250" w:lineRule="auto"/>
        <w:tabs>
          <w:tab w:leader="none" w:pos="306"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New Fortress Energy LLC adopted on July 30, 2020, certified pursuant to the Secretary’s Certificate;</w:t>
      </w:r>
    </w:p>
    <w:p>
      <w:pPr>
        <w:spacing w:after="0" w:line="201" w:lineRule="exact"/>
        <w:rPr>
          <w:rFonts w:ascii="Arial" w:cs="Arial" w:eastAsia="Arial" w:hAnsi="Arial"/>
          <w:sz w:val="22"/>
          <w:szCs w:val="22"/>
          <w:color w:val="auto"/>
        </w:rPr>
      </w:pPr>
    </w:p>
    <w:p>
      <w:pPr>
        <w:ind w:right="240" w:firstLine="8"/>
        <w:spacing w:after="0" w:line="250" w:lineRule="auto"/>
        <w:tabs>
          <w:tab w:leader="none" w:pos="306"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copy of certain resolutions of the Board of Directors of the Company adopted on August 7, 2020, certified pursuant to the Secretary’s Certificate; and</w:t>
      </w:r>
    </w:p>
    <w:p>
      <w:pPr>
        <w:spacing w:after="0" w:line="201" w:lineRule="exact"/>
        <w:rPr>
          <w:rFonts w:ascii="Arial" w:cs="Arial" w:eastAsia="Arial" w:hAnsi="Arial"/>
          <w:sz w:val="22"/>
          <w:szCs w:val="22"/>
          <w:color w:val="auto"/>
        </w:rPr>
      </w:pPr>
    </w:p>
    <w:p>
      <w:pPr>
        <w:ind w:left="260" w:hanging="252"/>
        <w:spacing w:after="0"/>
        <w:tabs>
          <w:tab w:leader="none" w:pos="2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specimen certificate representing the Shares, certified pursuant to the Secretary’s Certificate.</w:t>
      </w:r>
    </w:p>
    <w:p>
      <w:pPr>
        <w:spacing w:after="0" w:line="8" w:lineRule="exact"/>
        <w:rPr>
          <w:sz w:val="20"/>
          <w:szCs w:val="20"/>
          <w:color w:val="auto"/>
        </w:rPr>
      </w:pPr>
    </w:p>
    <w:p>
      <w:pPr>
        <w:jc w:val="both"/>
        <w:ind w:right="160"/>
        <w:spacing w:after="0" w:line="287" w:lineRule="auto"/>
        <w:rPr>
          <w:sz w:val="20"/>
          <w:szCs w:val="20"/>
          <w:color w:val="auto"/>
        </w:rPr>
      </w:pPr>
      <w:r>
        <w:rPr>
          <w:rFonts w:ascii="Arial" w:cs="Arial" w:eastAsia="Arial" w:hAnsi="Arial"/>
          <w:sz w:val="19"/>
          <w:szCs w:val="19"/>
          <w:color w:val="auto"/>
        </w:rPr>
        <w:t>We also have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set forth below.</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or will have the power, corporate or other, to enter into and perform all obligations thereunder, and we also have assumed the due authorization by all requisite action, corporate or other, and the execution and delivery by such parties of such documents and the validity and binding effect thereof on such parties. In rendering our opinion stated herein, we have assumed that, at the time of issuance and delivery of the Shares, (i) each agreement setting forth the terms of each grant under the Plan will be consistent with the Plan and will be duly authorized and validly executed and delivered by the parties thereto, (ii) the certificates evidencing the Shares in the form examined by us will be manually signed by an authorized officer of the transfer agent and registrar for the Class A Common Stock and registered by such transfer agent and registrar, and (iii) the issuance of the Shares does not violate or conflict with any agreement or instrument binding on the Company (except that we do not make this assumption with respect to the Certificate of Incorporation or the Bylaws). As to any facts relevant to the opinion expressed herein that we did not independently establish or verify, we have relied upon statements and representations of officers and other representatives of the Company and others and of public officials, including the facts and conclusions set forth in the Secretary’s Certificate.</w:t>
      </w:r>
    </w:p>
    <w:p>
      <w:pPr>
        <w:spacing w:after="0" w:line="200" w:lineRule="exact"/>
        <w:rPr>
          <w:sz w:val="20"/>
          <w:szCs w:val="20"/>
          <w:color w:val="auto"/>
        </w:rPr>
      </w:pPr>
    </w:p>
    <w:p>
      <w:pPr>
        <w:spacing w:after="0" w:line="23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We do not express any opinion with respect to the laws of any jurisdiction other than the General Corporation Law of the State of Delaware.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jc w:val="both"/>
        <w:ind w:right="180"/>
        <w:spacing w:after="0" w:line="252" w:lineRule="auto"/>
        <w:rPr>
          <w:sz w:val="20"/>
          <w:szCs w:val="20"/>
          <w:color w:val="auto"/>
        </w:rPr>
      </w:pPr>
      <w:r>
        <w:rPr>
          <w:rFonts w:ascii="Arial" w:cs="Arial" w:eastAsia="Arial" w:hAnsi="Arial"/>
          <w:sz w:val="21"/>
          <w:szCs w:val="21"/>
          <w:color w:val="auto"/>
        </w:rPr>
        <w:t>Based upon and subject to the foregoing, we are of the opinion that the Shares have been duly authorized by the Company and, when the Shares are issued to the participants in accordance with the terms and conditions of the Certificate of Conversion, the Plan and the applicable award agreement for consideration paid or delivered in an amount at least equal to the par value of such Shares, the Shares will be validly issued, fully paid and non-assessable.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We hereby consent to the filing of this opinion with the Commission as an exhibit to the Registration Statement. In giving this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consent, we do not thereby admit that we are included in the category of persons whose consent is required under Section 7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 or the Rules and Regulations. This opinion is expressed as of the date hereof unless otherwise expressly stated, and we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disclaim any undertaking to advise you of any subsequent changes in the facts stated or assumed herein or of any subsequent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changes in applicable laws.</w:t>
      </w:r>
    </w:p>
    <w:p>
      <w:pPr>
        <w:spacing w:after="0"/>
        <w:rPr>
          <w:sz w:val="20"/>
          <w:szCs w:val="20"/>
          <w:color w:val="auto"/>
        </w:rPr>
      </w:pPr>
      <w:r>
        <w:rPr>
          <w:rFonts w:ascii="Arial" w:cs="Arial" w:eastAsia="Arial" w:hAnsi="Arial"/>
          <w:sz w:val="22"/>
          <w:szCs w:val="22"/>
          <w:color w:val="auto"/>
        </w:rPr>
        <w:t>Very truly yours,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Skadden, Arps, Slate, Meagher &amp; Flom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MJS</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We consent to the incorporation by reference in the Post-Effective Amendment No. 1 to the Registration Statement (Form S-8 No. 333-229507) pertaining to the Amended and Restated New Fortress Energy Inc. 2019 Omnibus Incentive Plan of our report dated March 4, 2020, with respect to the consolidated financial statements of New Fortress Energy LLC included in its Annual Report (Form 10-K) for the year ended December 31, 2019, filed with the Securities and Exchange Commission.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August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decimal"/>
      <w:start w:val="1"/>
    </w:lvl>
    <w:lvl w:ilvl="1">
      <w:lvlJc w:val="left"/>
      <w:lvlText w:val="(%2)"/>
      <w:numFmt w:val="lowerRoman"/>
      <w:start w:val="1"/>
    </w:lvl>
  </w:abstractNum>
  <w:abstractNum w:abstractNumId="4">
    <w:nsid w:val="8138641"/>
    <w:multiLevelType w:val="hybridMultilevel"/>
    <w:lvl w:ilvl="0">
      <w:lvlJc w:val="left"/>
      <w:lvlText w:val="(%1)"/>
      <w:numFmt w:val="decimal"/>
      <w:start w:val="2"/>
    </w:lvl>
  </w:abstractNum>
  <w:abstractNum w:abstractNumId="5">
    <w:nsid w:val="1E7FF521"/>
    <w:multiLevelType w:val="hybridMultilevel"/>
    <w:lvl w:ilvl="0">
      <w:lvlJc w:val="left"/>
      <w:lvlText w:val="(%1)"/>
      <w:numFmt w:val="lowerLetter"/>
      <w:start w:val="2"/>
    </w:lvl>
  </w:abstractNum>
  <w:abstractNum w:abstractNumId="6">
    <w:nsid w:val="7C3DBD3D"/>
    <w:multiLevelType w:val="hybridMultilevel"/>
    <w:lvl w:ilvl="0">
      <w:lvlJc w:val="left"/>
      <w:lvlText w:val="(%1)"/>
      <w:numFmt w:val="lowerLetter"/>
      <w:start w:val="1"/>
    </w:lvl>
  </w:abstractNum>
  <w:abstractNum w:abstractNumId="7">
    <w:nsid w:val="737B8DDC"/>
    <w:multiLevelType w:val="hybridMultilevel"/>
    <w:lvl w:ilvl="0">
      <w:lvlJc w:val="left"/>
      <w:lvlText w:val="%1"/>
      <w:numFmt w:val="lowerRoman"/>
      <w:start w:val="1"/>
    </w:lvl>
    <w:lvl w:ilvl="1">
      <w:lvlJc w:val="left"/>
      <w:lvlText w:val="(%2)"/>
      <w:numFmt w:val="lowerLetter"/>
      <w:start w:val="8"/>
    </w:lvl>
    <w:lvl w:ilvl="2">
      <w:lvlJc w:val="left"/>
      <w:lvlText w:val="%3"/>
      <w:numFmt w:val="decimal"/>
      <w:start w:val="1"/>
    </w:lvl>
  </w:abstractNum>
  <w:abstractNum w:abstractNumId="8">
    <w:nsid w:val="6CEAF087"/>
    <w:multiLevelType w:val="hybridMultilevel"/>
    <w:lvl w:ilvl="0">
      <w:lvlJc w:val="left"/>
      <w:lvlText w:val="(%1)"/>
      <w:numFmt w:val="lowerRoman"/>
      <w:start w:val="6"/>
    </w:lvl>
    <w:lvl w:ilvl="1">
      <w:lvlJc w:val="left"/>
      <w:lvlText w:val="(%2)"/>
      <w:numFmt w:val="lowerLetter"/>
      <w:start w:val="10"/>
    </w:lvl>
    <w:lvl w:ilvl="2">
      <w:lvlJc w:val="left"/>
      <w:lvlText w:val="(%3)"/>
      <w:numFmt w:val="decimal"/>
      <w:start w:val="1"/>
    </w:lvl>
  </w:abstractNum>
  <w:abstractNum w:abstractNumId="9">
    <w:nsid w:val="22221A70"/>
    <w:multiLevelType w:val="hybridMultilevel"/>
    <w:lvl w:ilvl="0">
      <w:lvlJc w:val="left"/>
      <w:lvlText w:val="(%1)"/>
      <w:numFmt w:val="decimal"/>
      <w:start w:val="2"/>
    </w:lvl>
  </w:abstractNum>
  <w:abstractNum w:abstractNumId="10">
    <w:nsid w:val="4516DDE9"/>
    <w:multiLevelType w:val="hybridMultilevel"/>
    <w:lvl w:ilvl="0">
      <w:lvlJc w:val="left"/>
      <w:lvlText w:val="(%1)"/>
      <w:numFmt w:val="lowerLetter"/>
      <w:start w:val="12"/>
    </w:lvl>
  </w:abstractNum>
  <w:abstractNum w:abstractNumId="11">
    <w:nsid w:val="3006C83E"/>
    <w:multiLevelType w:val="hybridMultilevel"/>
    <w:lvl w:ilvl="0">
      <w:lvlJc w:val="left"/>
      <w:lvlText w:val="(%1)"/>
      <w:numFmt w:val="lowerLetter"/>
      <w:start w:val="15"/>
    </w:lvl>
  </w:abstractNum>
  <w:abstractNum w:abstractNumId="12">
    <w:nsid w:val="614FD4A1"/>
    <w:multiLevelType w:val="hybridMultilevel"/>
    <w:lvl w:ilvl="0">
      <w:lvlJc w:val="left"/>
      <w:lvlText w:val="(%1)"/>
      <w:numFmt w:val="lowerLetter"/>
      <w:start w:val="17"/>
    </w:lvl>
  </w:abstractNum>
  <w:abstractNum w:abstractNumId="13">
    <w:nsid w:val="419AC241"/>
    <w:multiLevelType w:val="hybridMultilevel"/>
    <w:lvl w:ilvl="0">
      <w:lvlJc w:val="left"/>
      <w:lvlText w:val="(%1)"/>
      <w:numFmt w:val="lowerLetter"/>
      <w:start w:val="26"/>
    </w:lvl>
  </w:abstractNum>
  <w:abstractNum w:abstractNumId="14">
    <w:nsid w:val="5577F8E1"/>
    <w:multiLevelType w:val="hybridMultilevel"/>
    <w:lvl w:ilvl="0">
      <w:lvlJc w:val="left"/>
      <w:lvlText w:val="(%1)"/>
      <w:numFmt w:val="lowerLetter"/>
      <w:start w:val="27"/>
    </w:lvl>
  </w:abstractNum>
  <w:abstractNum w:abstractNumId="15">
    <w:nsid w:val="440BADFC"/>
    <w:multiLevelType w:val="hybridMultilevel"/>
    <w:lvl w:ilvl="0">
      <w:lvlJc w:val="left"/>
      <w:lvlText w:val="(%1)"/>
      <w:numFmt w:val="lowerLetter"/>
      <w:start w:val="37"/>
    </w:lvl>
  </w:abstractNum>
  <w:abstractNum w:abstractNumId="16">
    <w:nsid w:val="5072367"/>
    <w:multiLevelType w:val="hybridMultilevel"/>
    <w:lvl w:ilvl="0">
      <w:lvlJc w:val="left"/>
      <w:lvlText w:val="(%1)"/>
      <w:numFmt w:val="lowerLetter"/>
      <w:start w:val="1"/>
    </w:lvl>
    <w:lvl w:ilvl="1">
      <w:lvlJc w:val="left"/>
      <w:lvlText w:val="(%2)"/>
      <w:numFmt w:val="decimal"/>
      <w:start w:val="1"/>
    </w:lvl>
  </w:abstractNum>
  <w:abstractNum w:abstractNumId="17">
    <w:nsid w:val="3804823E"/>
    <w:multiLevelType w:val="hybridMultilevel"/>
    <w:lvl w:ilvl="0">
      <w:lvlJc w:val="left"/>
      <w:lvlText w:val="%1"/>
      <w:numFmt w:val="lowerLetter"/>
      <w:start w:val="1"/>
    </w:lvl>
    <w:lvl w:ilvl="1">
      <w:lvlJc w:val="left"/>
      <w:lvlText w:val="(%2)"/>
      <w:numFmt w:val="decimal"/>
      <w:start w:val="5"/>
    </w:lvl>
  </w:abstractNum>
  <w:abstractNum w:abstractNumId="18">
    <w:nsid w:val="77465F01"/>
    <w:multiLevelType w:val="hybridMultilevel"/>
    <w:lvl w:ilvl="0">
      <w:lvlJc w:val="left"/>
      <w:lvlText w:val="(%1)"/>
      <w:numFmt w:val="lowerLetter"/>
      <w:start w:val="3"/>
    </w:lvl>
    <w:lvl w:ilvl="1">
      <w:lvlJc w:val="left"/>
      <w:lvlText w:val="%2"/>
      <w:numFmt w:val="decimal"/>
      <w:start w:val="1"/>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lowerLetter"/>
      <w:start w:val="2"/>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2"/>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5"/>
    </w:lvl>
    <w:lvl w:ilvl="1">
      <w:lvlJc w:val="left"/>
      <w:lvlText w:val="(%2)"/>
      <w:numFmt w:val="lowerRoman"/>
      <w:start w:val="1"/>
    </w:lvl>
  </w:abstractNum>
  <w:abstractNum w:abstractNumId="25">
    <w:nsid w:val="580BD78F"/>
    <w:multiLevelType w:val="hybridMultilevel"/>
    <w:lvl w:ilvl="0">
      <w:lvlJc w:val="left"/>
      <w:lvlText w:val="(%1)"/>
      <w:numFmt w:val="lowerLetter"/>
      <w:start w:val="7"/>
    </w:lvl>
  </w:abstractNum>
  <w:abstractNum w:abstractNumId="26">
    <w:nsid w:val="153EA438"/>
    <w:multiLevelType w:val="hybridMultilevel"/>
    <w:lvl w:ilvl="0">
      <w:lvlJc w:val="left"/>
      <w:lvlText w:val="(%1)"/>
      <w:numFmt w:val="lowerLetter"/>
      <w:start w:val="1"/>
    </w:lvl>
    <w:lvl w:ilvl="1">
      <w:lvlJc w:val="left"/>
      <w:lvlText w:val="(%2)"/>
      <w:numFmt w:val="decimal"/>
      <w:start w:val="1"/>
    </w:lvl>
  </w:abstractNum>
  <w:abstractNum w:abstractNumId="27">
    <w:nsid w:val="3855585C"/>
    <w:multiLevelType w:val="hybridMultilevel"/>
    <w:lvl w:ilvl="0">
      <w:lvlJc w:val="left"/>
      <w:lvlText w:val="%1"/>
      <w:numFmt w:val="lowerLetter"/>
      <w:start w:val="1"/>
    </w:lvl>
    <w:lvl w:ilvl="1">
      <w:lvlJc w:val="left"/>
      <w:lvlText w:val="(%2)"/>
      <w:numFmt w:val="decimal"/>
      <w:start w:val="2"/>
    </w:lvl>
  </w:abstractNum>
  <w:abstractNum w:abstractNumId="28">
    <w:nsid w:val="70A64E2A"/>
    <w:multiLevelType w:val="hybridMultilevel"/>
    <w:lvl w:ilvl="0">
      <w:lvlJc w:val="left"/>
      <w:lvlText w:val="(%1)"/>
      <w:numFmt w:val="lowerLetter"/>
      <w:start w:val="5"/>
    </w:lvl>
    <w:lvl w:ilvl="1">
      <w:lvlJc w:val="left"/>
      <w:lvlText w:val="(%2)"/>
      <w:numFmt w:val="decimal"/>
      <w:start w:val="1"/>
    </w:lvl>
  </w:abstractNum>
  <w:abstractNum w:abstractNumId="29">
    <w:nsid w:val="6A2342EC"/>
    <w:multiLevelType w:val="hybridMultilevel"/>
    <w:lvl w:ilvl="0">
      <w:lvlJc w:val="left"/>
      <w:lvlText w:val="(%1)"/>
      <w:numFmt w:val="lowerLetter"/>
      <w:start w:val="8"/>
    </w:lvl>
  </w:abstractNum>
  <w:abstractNum w:abstractNumId="30">
    <w:nsid w:val="2A487CB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1">
    <w:nsid w:val="1D4ED43B"/>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2"/>
    </w:lvl>
  </w:abstractNum>
  <w:abstractNum w:abstractNumId="32">
    <w:nsid w:val="725A06FB"/>
    <w:multiLevelType w:val="hybridMultilevel"/>
    <w:lvl w:ilvl="0">
      <w:lvlJc w:val="left"/>
      <w:lvlText w:val="%1"/>
      <w:numFmt w:val="lowerLetter"/>
      <w:start w:val="1"/>
    </w:lvl>
    <w:lvl w:ilvl="1">
      <w:lvlJc w:val="left"/>
      <w:lvlText w:val="(%2)"/>
      <w:numFmt w:val="decimal"/>
      <w:start w:val="4"/>
    </w:lvl>
  </w:abstractNum>
  <w:abstractNum w:abstractNumId="33">
    <w:nsid w:val="2CD89A32"/>
    <w:multiLevelType w:val="hybridMultilevel"/>
    <w:lvl w:ilvl="0">
      <w:lvlJc w:val="left"/>
      <w:lvlText w:val="(%1)"/>
      <w:numFmt w:val="lowerLetter"/>
      <w:start w:val="3"/>
    </w:lvl>
    <w:lvl w:ilvl="1">
      <w:lvlJc w:val="left"/>
      <w:lvlText w:val="(%2)"/>
      <w:numFmt w:val="decimal"/>
      <w:start w:val="1"/>
    </w:lvl>
  </w:abstractNum>
  <w:abstractNum w:abstractNumId="34">
    <w:nsid w:val="57E4CCAF"/>
    <w:multiLevelType w:val="hybridMultilevel"/>
    <w:lvl w:ilvl="0">
      <w:lvlJc w:val="left"/>
      <w:lvlText w:val="(%1)"/>
      <w:numFmt w:val="lowerLetter"/>
      <w:start w:val="1"/>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decimal"/>
      <w:start w:val="1"/>
    </w:lvl>
    <w:lvl w:ilvl="1">
      <w:lvlJc w:val="left"/>
      <w:lvlText w:val="(%2)"/>
      <w:numFmt w:val="lowerLetter"/>
      <w:start w:val="1"/>
    </w:lvl>
  </w:abstractNum>
  <w:abstractNum w:abstractNumId="37">
    <w:nsid w:val="542289EC"/>
    <w:multiLevelType w:val="hybridMultilevel"/>
    <w:lvl w:ilvl="0">
      <w:lvlJc w:val="left"/>
      <w:lvlText w:val="%1"/>
      <w:numFmt w:val="decimal"/>
      <w:start w:val="1"/>
    </w:lvl>
    <w:lvl w:ilvl="1">
      <w:lvlJc w:val="left"/>
      <w:lvlText w:val="(%2)"/>
      <w:numFmt w:val="lowerLetter"/>
      <w:start w:val="2"/>
    </w:lvl>
  </w:abstractNum>
  <w:abstractNum w:abstractNumId="38">
    <w:nsid w:val="6DE91B18"/>
    <w:multiLevelType w:val="hybridMultilevel"/>
    <w:lvl w:ilvl="0">
      <w:lvlJc w:val="left"/>
      <w:lvlText w:val="%1."/>
      <w:numFmt w:val="decimal"/>
      <w:start w:val="4"/>
    </w:lvl>
    <w:lvl w:ilvl="1">
      <w:lvlJc w:val="left"/>
      <w:lvlText w:val="%2"/>
      <w:numFmt w:val="lowerLetter"/>
      <w:start w:val="1"/>
    </w:lvl>
  </w:abstractNum>
  <w:abstractNum w:abstractNumId="39">
    <w:nsid w:val="38437FDB"/>
    <w:multiLevelType w:val="hybridMultilevel"/>
    <w:lvl w:ilvl="0">
      <w:lvlJc w:val="left"/>
      <w:lvlText w:val="%1."/>
      <w:numFmt w:val="decimal"/>
      <w:start w:val="5"/>
    </w:lvl>
  </w:abstractNum>
  <w:abstractNum w:abstractNumId="40">
    <w:nsid w:val="7644A45C"/>
    <w:multiLevelType w:val="hybridMultilevel"/>
    <w:lvl w:ilvl="0">
      <w:lvlJc w:val="left"/>
      <w:lvlText w:val="%1."/>
      <w:numFmt w:val="decimal"/>
      <w:start w:val="10"/>
    </w:lvl>
  </w:abstractNum>
  <w:abstractNum w:abstractNumId="41">
    <w:nsid w:val="32FFF902"/>
    <w:multiLevelType w:val="hybridMultilevel"/>
    <w:lvl w:ilvl="0">
      <w:lvlJc w:val="left"/>
      <w:lvlText w:val="%1."/>
      <w:numFmt w:val="decimal"/>
      <w:start w:val="18"/>
    </w:lvl>
    <w:lvl w:ilvl="1">
      <w:lvlJc w:val="left"/>
      <w:lvlText w:val="*"/>
      <w:numFmt w:val="bullet"/>
      <w:start w:val="1"/>
    </w:lvl>
  </w:abstractNum>
  <w:abstractNum w:abstractNumId="42">
    <w:nsid w:val="684A481A"/>
    <w:multiLevelType w:val="hybridMultilevel"/>
    <w:lvl w:ilvl="0">
      <w:lvlJc w:val="left"/>
      <w:lvlText w:val="%1."/>
      <w:numFmt w:val="decimal"/>
      <w:start w:val="1"/>
    </w:lvl>
    <w:lvl w:ilvl="1">
      <w:lvlJc w:val="left"/>
      <w:lvlText w:val="(%2)"/>
      <w:numFmt w:val="lowerLetter"/>
      <w:start w:val="1"/>
    </w:lvl>
  </w:abstractNum>
  <w:abstractNum w:abstractNumId="43">
    <w:nsid w:val="579478FE"/>
    <w:multiLevelType w:val="hybridMultilevel"/>
    <w:lvl w:ilvl="0">
      <w:lvlJc w:val="left"/>
      <w:lvlText w:val="(%1)"/>
      <w:numFmt w:val="lowerLetter"/>
      <w:start w:val="2"/>
    </w:lvl>
  </w:abstractNum>
  <w:abstractNum w:abstractNumId="44">
    <w:nsid w:val="749ABB4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
    <w:nsid w:val="3DC240FB"/>
    <w:multiLevelType w:val="hybridMultilevel"/>
    <w:lvl w:ilvl="0">
      <w:lvlJc w:val="left"/>
      <w:lvlText w:val="(%1)"/>
      <w:numFmt w:val="lowerLetter"/>
      <w:start w:val="3"/>
    </w:lvl>
    <w:lvl w:ilvl="1">
      <w:lvlJc w:val="left"/>
      <w:lvlText w:val="(%2)"/>
      <w:numFmt w:val="lowerLetter"/>
      <w:start w:val="35"/>
    </w:lvl>
  </w:abstractNum>
  <w:abstractNum w:abstractNumId="46">
    <w:nsid w:val="1BA026FA"/>
    <w:multiLevelType w:val="hybridMultilevel"/>
    <w:lvl w:ilvl="0">
      <w:lvlJc w:val="left"/>
      <w:lvlText w:val="%1"/>
      <w:numFmt w:val="lowerLetter"/>
      <w:start w:val="1"/>
    </w:lvl>
    <w:lvl w:ilvl="1">
      <w:lvlJc w:val="left"/>
      <w:lvlText w:val="(%2)"/>
      <w:numFmt w:val="lowerLetter"/>
      <w:start w:val="61"/>
    </w:lvl>
  </w:abstractNum>
  <w:abstractNum w:abstractNumId="47">
    <w:nsid w:val="79A1DEAA"/>
    <w:multiLevelType w:val="hybridMultilevel"/>
    <w:lvl w:ilvl="0">
      <w:lvlJc w:val="left"/>
      <w:lvlText w:val="%1"/>
      <w:numFmt w:val="decimal"/>
      <w:start w:val="1"/>
    </w:lvl>
    <w:lvl w:ilvl="1">
      <w:lvlJc w:val="left"/>
      <w:lvlText w:val="(%2)"/>
      <w:numFmt w:val="lowerLetter"/>
      <w:start w:val="5"/>
    </w:lvl>
  </w:abstractNum>
  <w:abstractNum w:abstractNumId="48">
    <w:nsid w:val="75C6C33A"/>
    <w:multiLevelType w:val="hybridMultilevel"/>
    <w:lvl w:ilvl="0">
      <w:lvlJc w:val="left"/>
      <w:lvlText w:val="%1."/>
      <w:numFmt w:val="decimal"/>
      <w:start w:val="5"/>
    </w:lvl>
    <w:lvl w:ilvl="1">
      <w:lvlJc w:val="left"/>
      <w:lvlText w:val="%2"/>
      <w:numFmt w:val="lowerLetter"/>
      <w:start w:val="1"/>
    </w:lvl>
  </w:abstractNum>
  <w:abstractNum w:abstractNumId="49">
    <w:nsid w:val="12E685FB"/>
    <w:multiLevelType w:val="hybridMultilevel"/>
    <w:lvl w:ilvl="0">
      <w:lvlJc w:val="left"/>
      <w:lvlText w:val="%1."/>
      <w:numFmt w:val="decimal"/>
      <w:start w:val="6"/>
    </w:lvl>
  </w:abstractNum>
  <w:abstractNum w:abstractNumId="50">
    <w:nsid w:val="70C6A529"/>
    <w:multiLevelType w:val="hybridMultilevel"/>
    <w:lvl w:ilvl="0">
      <w:lvlJc w:val="left"/>
      <w:lvlText w:val="%1."/>
      <w:numFmt w:val="decimal"/>
      <w:start w:val="10"/>
    </w:lvl>
  </w:abstractNum>
  <w:abstractNum w:abstractNumId="51">
    <w:nsid w:val="520EEDD1"/>
    <w:multiLevelType w:val="hybridMultilevel"/>
    <w:lvl w:ilvl="0">
      <w:lvlJc w:val="left"/>
      <w:lvlText w:val="%1."/>
      <w:numFmt w:val="decimal"/>
      <w:start w:val="17"/>
    </w:lvl>
  </w:abstractNum>
  <w:abstractNum w:abstractNumId="52">
    <w:nsid w:val="374A3FE6"/>
    <w:multiLevelType w:val="hybridMultilevel"/>
    <w:lvl w:ilvl="0">
      <w:lvlJc w:val="left"/>
      <w:lvlText w:val="%1."/>
      <w:numFmt w:val="decimal"/>
      <w:start w:val="2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20" Type="http://schemas.openxmlformats.org/officeDocument/2006/relationships/hyperlink" Target="http://www.sec.gov/Archives/edgar/data/1749723/000114036120017367/brhc10013767_ex99-2.htm" TargetMode="External"/><Relationship Id="rId21" Type="http://schemas.openxmlformats.org/officeDocument/2006/relationships/hyperlink" Target="http://www.sec.gov/Archives/edgar/data/1749723/000114036120017367/brhc10013767_ex99-3.htm" TargetMode="External"/><Relationship Id="rId22" Type="http://schemas.openxmlformats.org/officeDocument/2006/relationships/hyperlink" Target="http://www.sec.gov/Archives/edgar/data/1749723/000114036120017367/brhc10013767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2020-08-07T05:32:08Z</dcterms:created>
  <dcterms:modified xsi:type="dcterms:W3CDTF">2020-08-07T05:32:08Z</dcterms:modified>
</cp:coreProperties>
</file>