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76"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76"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76"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20"/>
          <w:shd w:fill="FFFFFF" w:val="clear"/>
        </w:rPr>
        <w:t>Date of Report (Date of earliest event reported): September 3,</w:t>
      </w:r>
      <w:r>
        <w:rPr>
          <w:color w:val="000000"/>
        </w:rPr>
        <w:t xml:space="preserve"> </w:t>
      </w:r>
      <w:r>
        <w:rPr>
          <w:rFonts w:ascii="Times New Roman;serif" w:hAnsi="Times New Roman;serif"/>
          <w:b/>
          <w:color w:val="000000"/>
          <w:sz w:val="20"/>
        </w:rPr>
        <w:t>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0" w:after="0"/>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erif" w:hAnsi="Times New Roman;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 2026, the Board of Directors (the "Board") of New Fortress Energy Inc. (the "Company") appointed Frederick Hundt, the Company's Chief Accounting Officer, as Chief Financial Officer on an interim basis while the Board conducts a search for a permanent Chief Financial Officer, considering both internal and external candidates. Mr. Hundt will serve as the Company's principal financial officer and principal accounting officer for purposes of the Securities Exchange Act of 1934, as amended.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Hundt, age 49, joined the Company in June 2025 as Global Controller and has served as Chief Accounting Officer since July 1, 2026. Prior to joining the Company, he served as Corporate Controller at GXO Logistics from April 2023 to June 2025, and previously held finance and accounting leadership positions at Mastercard, including Assistant Corporate Controller, from 2015 to April 2023. He has over 25 years of accounting, financial reporting, audit and public company experience.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066" w:type="dxa"/>
        <w:jc w:val="left"/>
        <w:tblInd w:w="0" w:type="dxa"/>
        <w:tblLayout w:type="fixed"/>
        <w:tblCellMar>
          <w:top w:w="28" w:type="dxa"/>
          <w:left w:w="28" w:type="dxa"/>
          <w:bottom w:w="28" w:type="dxa"/>
          <w:right w:w="28" w:type="dxa"/>
        </w:tblCellMar>
      </w:tblPr>
      <w:tblGrid>
        <w:gridCol w:w="802"/>
        <w:gridCol w:w="707"/>
        <w:gridCol w:w="711"/>
        <w:gridCol w:w="464"/>
        <w:gridCol w:w="464"/>
        <w:gridCol w:w="464"/>
        <w:gridCol w:w="1298"/>
        <w:gridCol w:w="1298"/>
        <w:gridCol w:w="1858"/>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W. Hundt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545</Words>
  <Characters>3031</Characters>
  <CharactersWithSpaces>3517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