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 no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644393100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2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Advisors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1,667,176</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1,667,176</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1,667,176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7.3%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 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3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Partners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1,157,507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1,157,507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1,157,507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4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1,157,507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1,157,507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1,157,507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5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United States of America</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1,667,176</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1,667,176</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1,667,176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7.3%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5" w:name="page6"/>
    <w:bookmarkEnd w:id="5"/>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6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Fortress Energy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111 W. 19th Street, 8th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10011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jc w:val="both"/>
        <w:ind w:left="800" w:right="20"/>
        <w:spacing w:after="0" w:line="277" w:lineRule="auto"/>
        <w:rPr>
          <w:sz w:val="20"/>
          <w:szCs w:val="20"/>
          <w:color w:val="auto"/>
        </w:rPr>
      </w:pPr>
      <w:r>
        <w:rPr>
          <w:rFonts w:ascii="Arial" w:cs="Arial" w:eastAsia="Arial" w:hAnsi="Arial"/>
          <w:sz w:val="18"/>
          <w:szCs w:val="18"/>
          <w:color w:val="auto"/>
        </w:rPr>
        <w:t>This statement is being filed by Encompass Capital Advisors LLC, Encompass Capital Partners LLC, Encompass Capital Master Fund LP and Todd J. Kantor.</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The address of the principal business office of Encompass Capital Advisors LLC and Encompass Capital Partners LLC is 200 Park Avenue, 11th Floor, New York, NY 10166. The address of the principal business office of Encompass Capital Master Fund LP is c/o Intertrust Corporate Services (Cayman) Ltd, 190 Elgin Avenue, George Town, Grand Cayman KY1-9007, Cayman Islands. The address of the principal business office of Todd J. Kantor is c/o Encompass Capital Advisors LLC, 200 Park Avenue, 11th Floor, New York, NY 10166.</w:t>
      </w:r>
    </w:p>
    <w:p>
      <w:pPr>
        <w:spacing w:after="0" w:line="59" w:lineRule="exact"/>
        <w:rPr>
          <w:sz w:val="20"/>
          <w:szCs w:val="20"/>
          <w:color w:val="auto"/>
        </w:rPr>
      </w:pPr>
    </w:p>
    <w:p>
      <w:pPr>
        <w:ind w:left="920" w:hanging="237"/>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Advisors LLC is a Delaware Limited Liability Company.</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Partners LLC is a Delaware Limited Liability Company.</w:t>
      </w:r>
    </w:p>
    <w:p>
      <w:pPr>
        <w:spacing w:after="0" w:line="117" w:lineRule="exact"/>
        <w:rPr>
          <w:rFonts w:ascii="Arial" w:cs="Arial" w:eastAsia="Arial" w:hAnsi="Arial"/>
          <w:sz w:val="18"/>
          <w:szCs w:val="18"/>
          <w:color w:val="auto"/>
        </w:rPr>
      </w:pPr>
    </w:p>
    <w:p>
      <w:pPr>
        <w:ind w:left="1120" w:hanging="320"/>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Master Fund LP is a Cayman Islands exempted limited partnership.</w:t>
      </w:r>
    </w:p>
    <w:p>
      <w:pPr>
        <w:spacing w:after="0" w:line="117" w:lineRule="exact"/>
        <w:rPr>
          <w:rFonts w:ascii="Arial" w:cs="Arial" w:eastAsia="Arial" w:hAnsi="Arial"/>
          <w:sz w:val="18"/>
          <w:szCs w:val="18"/>
          <w:color w:val="auto"/>
        </w:rPr>
      </w:pPr>
    </w:p>
    <w:p>
      <w:pPr>
        <w:ind w:left="1100" w:hanging="300"/>
        <w:spacing w:after="0"/>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Todd J. Kantor is a US citizen.</w:t>
      </w:r>
    </w:p>
    <w:p>
      <w:pPr>
        <w:spacing w:after="0" w:line="113" w:lineRule="exact"/>
        <w:rPr>
          <w:rFonts w:ascii="Arial" w:cs="Arial" w:eastAsia="Arial" w:hAnsi="Arial"/>
          <w:sz w:val="18"/>
          <w:szCs w:val="18"/>
          <w:color w:val="auto"/>
        </w:rPr>
      </w:pPr>
    </w:p>
    <w:p>
      <w:pPr>
        <w:ind w:left="940" w:hanging="257"/>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Shares, no par value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644393100</w:t>
      </w:r>
    </w:p>
    <w:p>
      <w:pPr>
        <w:sectPr>
          <w:pgSz w:w="11900" w:h="16838" w:orient="portrait"/>
          <w:cols w:equalWidth="0" w:num="1">
            <w:col w:w="11420"/>
          </w:cols>
          <w:pgMar w:left="24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7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8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4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1,667,176</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7.3%</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1,667,176</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1,667,176</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1,157,507</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1,157,507</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1,157,507</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Master Fund LP</w:t>
      </w:r>
    </w:p>
    <w:p>
      <w:pPr>
        <w:spacing w:after="0" w:line="121" w:lineRule="exact"/>
        <w:rPr>
          <w:sz w:val="20"/>
          <w:szCs w:val="20"/>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1,157,507</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1,157,507</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1,157,507</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1,667,176</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7.3%</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1,667,176</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1,667,176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59"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89"/>
              </w:rPr>
              <w:t>Page 9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Member of Encompass Capital Advisors LLC, its</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Investment Manager</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Todd J. Kantor, Individually</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w w:val="88"/>
              </w:rPr>
              <w:t>Page 10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hereby agree that the statement on Schedule 13G/A with respect to the shares of Class A Shares of New Fortress Energy LLC, dated as of February 14, 2020 is, and any amendments thereto signed by each of the undersigned shall be, filed on behalf of each of us pursuant to and in accordance with the provisions of Rule 13d-1(k)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Member of Encompass Capital Advisors LLC, its</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Investment Manager</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Todd J. Kantor, Individually</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lvl w:ilvl="1">
      <w:lvlJc w:val="left"/>
      <w:lvlText w:val="(%2)"/>
      <w:numFmt w:val="lowerRoman"/>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2020-02-14T15:32:21Z</dcterms:created>
  <dcterms:modified xsi:type="dcterms:W3CDTF">2020-02-14T15:32:21Z</dcterms:modified>
</cp:coreProperties>
</file>