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NEW FORTRESS ENERGY LLC</w:t>
      </w:r>
    </w:p>
    <w:p>
      <w:pPr>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rPr>
          <w:sz w:val="20"/>
          <w:szCs w:val="20"/>
          <w:color w:val="auto"/>
        </w:rPr>
      </w:pPr>
      <w:r>
        <w:rPr>
          <w:rFonts w:ascii="Courier New" w:cs="Courier New" w:eastAsia="Courier New" w:hAnsi="Courier New"/>
          <w:sz w:val="18"/>
          <w:szCs w:val="18"/>
          <w:color w:val="auto"/>
        </w:rPr>
        <w:t>Cusip #644393100</w:t>
      </w:r>
    </w:p>
    <w:p>
      <w:pPr>
        <w:spacing w:after="0" w:line="237"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#644393100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jc w:val="both"/>
        <w:ind w:right="84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351,700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2,144,962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2,144,962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1.272%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#644393100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7" w:lineRule="auto"/>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rPr>
          <w:sz w:val="20"/>
          <w:szCs w:val="20"/>
          <w:color w:val="auto"/>
        </w:rPr>
      </w:pPr>
      <w:r>
        <w:rPr>
          <w:rFonts w:ascii="Courier New" w:cs="Courier New" w:eastAsia="Courier New" w:hAnsi="Courier New"/>
          <w:sz w:val="18"/>
          <w:szCs w:val="18"/>
          <w:color w:val="auto"/>
        </w:rPr>
        <w:t>Item 6: 0</w:t>
      </w:r>
    </w:p>
    <w:p>
      <w:pPr>
        <w:spacing w:after="0" w:line="237" w:lineRule="auto"/>
        <w:rPr>
          <w:sz w:val="20"/>
          <w:szCs w:val="20"/>
          <w:color w:val="auto"/>
        </w:rPr>
      </w:pPr>
      <w:r>
        <w:rPr>
          <w:rFonts w:ascii="Courier New" w:cs="Courier New" w:eastAsia="Courier New" w:hAnsi="Courier New"/>
          <w:sz w:val="18"/>
          <w:szCs w:val="18"/>
          <w:color w:val="auto"/>
        </w:rPr>
        <w:t>Item 7: 2,144,962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2,144,962</w:t>
      </w:r>
    </w:p>
    <w:p>
      <w:pPr>
        <w:spacing w:after="0" w:line="237" w:lineRule="auto"/>
        <w:rPr>
          <w:sz w:val="20"/>
          <w:szCs w:val="20"/>
          <w:color w:val="auto"/>
        </w:rPr>
      </w:pPr>
      <w:r>
        <w:rPr>
          <w:rFonts w:ascii="Courier New" w:cs="Courier New" w:eastAsia="Courier New" w:hAnsi="Courier New"/>
          <w:sz w:val="18"/>
          <w:szCs w:val="18"/>
          <w:color w:val="auto"/>
        </w:rPr>
        <w:t>Item 11: 1.272%</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NEW FORTRESS ENERGY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111 W. 19TH STREET, 8TH FLOOR</w:t>
      </w:r>
    </w:p>
    <w:p>
      <w:pPr>
        <w:spacing w:after="0" w:line="238" w:lineRule="auto"/>
        <w:rPr>
          <w:sz w:val="20"/>
          <w:szCs w:val="20"/>
          <w:color w:val="auto"/>
        </w:rPr>
      </w:pPr>
      <w:r>
        <w:rPr>
          <w:rFonts w:ascii="Courier New" w:cs="Courier New" w:eastAsia="Courier New" w:hAnsi="Courier New"/>
          <w:sz w:val="18"/>
          <w:szCs w:val="18"/>
          <w:color w:val="auto"/>
        </w:rPr>
        <w:t>NEW YORK, NY 10011</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644393100</w:t>
      </w:r>
    </w:p>
    <w:p>
      <w:pPr>
        <w:spacing w:after="0" w:line="207" w:lineRule="exact"/>
        <w:rPr>
          <w:sz w:val="24"/>
          <w:szCs w:val="24"/>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2,144,962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1.272%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48" w:orient="portrait"/>
          <w:cols w:equalWidth="0" w:num="1">
            <w:col w:w="10139"/>
          </w:cols>
          <w:pgMar w:left="32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351,700</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2,144,962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3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CLASS A COMMON STOCK of NEW FORTRESS ENERGY LLC. No one other person's interest in the CLASS A COMMON STOCK of NEW FORTRESS ENERGY LLC is more than five percent of the total outstanding CLASS A COMMON STOCK.</w:t>
      </w:r>
    </w:p>
    <w:p>
      <w:pPr>
        <w:spacing w:after="0" w:line="208"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9,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ectPr>
          <w:pgSz w:w="11900" w:h="16838" w:orient="portrait"/>
          <w:cols w:equalWidth="0" w:num="1">
            <w:col w:w="10139"/>
          </w:cols>
          <w:pgMar w:left="320" w:top="339" w:right="1440" w:bottom="138" w:gutter="0" w:footer="0" w:header="0"/>
        </w:sectPr>
      </w:pPr>
    </w:p>
    <w:bookmarkStart w:id="2" w:name="page3"/>
    <w:bookmarkEnd w:id="2"/>
    <w:p>
      <w:pPr>
        <w:ind w:right="191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4" w:lineRule="exact"/>
        <w:rPr>
          <w:sz w:val="20"/>
          <w:szCs w:val="20"/>
          <w:color w:val="auto"/>
        </w:rPr>
      </w:pPr>
    </w:p>
    <w:p>
      <w:pPr>
        <w:ind w:right="201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LLC ("FMR Co. LLC"), a wholly owned subsidiary of FMR LLC, which power resides with the Fidelity Funds' Boards of Trustees. FMR Co. LLC carries out the voting of the shares under written guidelines established by the Fidelity Funds' Boards of Trustees.</w:t>
      </w:r>
    </w:p>
    <w:p>
      <w:pPr>
        <w:spacing w:after="0" w:line="210"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undersigned persons, on July 9, 2020, agree and consent to the joint filing on their behalf of this Schedule 13G in connection with their beneficial ownership of the CLASS A COMMON STOCK of NEW FORTRESS ENERGY LLC at June 30, 2020.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1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19" w:firstLine="8"/>
        <w:spacing w:after="0" w:line="23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Roman"/>
      <w:start w:val="10"/>
    </w:lvl>
  </w:abstractNum>
  <w:abstractNum w:abstractNumId="1">
    <w:nsid w:val="238E1F29"/>
    <w:multiLevelType w:val="hybridMultilevel"/>
    <w:lvl w:ilvl="0">
      <w:lvlJc w:val="left"/>
      <w:lvlText w:val="(%1)"/>
      <w:numFmt w:val="lowerLetter"/>
      <w:start w:val="2"/>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Roman"/>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2020-07-10T10:40:03Z</dcterms:created>
  <dcterms:modified xsi:type="dcterms:W3CDTF">2020-07-10T10:40:03Z</dcterms:modified>
</cp:coreProperties>
</file>