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SCHEDULE 13G</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NEW FORTRESS ENERGY LLC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Class A Common Stock, no par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644393100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August 14, 2019</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320" w:hanging="217"/>
        <w:spacing w:after="0"/>
        <w:tabs>
          <w:tab w:leader="none" w:pos="53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5320" w:hanging="212"/>
        <w:spacing w:after="0"/>
        <w:tabs>
          <w:tab w:leader="none" w:pos="532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5320" w:hanging="217"/>
        <w:spacing w:after="0"/>
        <w:tabs>
          <w:tab w:leader="none" w:pos="53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20" w:hanging="459"/>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456565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468" w:right="339" w:bottom="1440" w:gutter="0" w:footer="0" w:header="0"/>
        </w:sectPr>
      </w:pPr>
    </w:p>
    <w:bookmarkStart w:id="1" w:name="page2"/>
    <w:bookmarkEnd w:id="1"/>
    <w:p>
      <w:pPr>
        <w:spacing w:after="0"/>
        <w:tabs>
          <w:tab w:leader="none" w:pos="10080" w:val="left"/>
        </w:tabs>
        <w:rPr>
          <w:sz w:val="20"/>
          <w:szCs w:val="20"/>
          <w:color w:val="auto"/>
        </w:rPr>
      </w:pPr>
      <w:r>
        <w:rPr>
          <w:rFonts w:ascii="Arial" w:cs="Arial" w:eastAsia="Arial" w:hAnsi="Arial"/>
          <w:sz w:val="18"/>
          <w:szCs w:val="18"/>
          <w:b w:val="1"/>
          <w:bCs w:val="1"/>
          <w:color w:val="auto"/>
        </w:rPr>
        <w:t>CUSIP NO. 644393100</w:t>
      </w:r>
      <w:r>
        <w:rPr>
          <w:sz w:val="20"/>
          <w:szCs w:val="20"/>
          <w:color w:val="auto"/>
        </w:rPr>
        <w:tab/>
      </w:r>
      <w:r>
        <w:rPr>
          <w:rFonts w:ascii="Arial" w:cs="Arial" w:eastAsia="Arial" w:hAnsi="Arial"/>
          <w:sz w:val="15"/>
          <w:szCs w:val="15"/>
          <w:b w:val="1"/>
          <w:bCs w:val="1"/>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7263765" cy="6680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668083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740" w:right="8540" w:hanging="628"/>
        <w:spacing w:after="0" w:line="605" w:lineRule="auto"/>
        <w:tabs>
          <w:tab w:leader="none" w:pos="74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Names of Reporting Persons Duquesne Family Office LLC</w:t>
      </w:r>
    </w:p>
    <w:p>
      <w:pPr>
        <w:spacing w:after="0" w:line="4" w:lineRule="exact"/>
        <w:rPr>
          <w:rFonts w:ascii="Arial" w:cs="Arial" w:eastAsia="Arial" w:hAnsi="Arial"/>
          <w:sz w:val="16"/>
          <w:szCs w:val="16"/>
          <w:b w:val="1"/>
          <w:bCs w:val="1"/>
          <w:color w:val="auto"/>
        </w:rPr>
      </w:pPr>
    </w:p>
    <w:p>
      <w:pPr>
        <w:ind w:left="740" w:hanging="628"/>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rFonts w:ascii="Arial" w:cs="Arial" w:eastAsia="Arial" w:hAnsi="Arial"/>
          <w:sz w:val="18"/>
          <w:szCs w:val="18"/>
          <w:b w:val="1"/>
          <w:bCs w:val="1"/>
          <w:color w:val="auto"/>
        </w:rPr>
      </w:pPr>
    </w:p>
    <w:p>
      <w:pPr>
        <w:ind w:left="960" w:hanging="223"/>
        <w:spacing w:after="0" w:line="207" w:lineRule="exact"/>
        <w:tabs>
          <w:tab w:leader="none" w:pos="9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960" w:hanging="223"/>
        <w:spacing w:after="0" w:line="207" w:lineRule="exact"/>
        <w:tabs>
          <w:tab w:leader="none" w:pos="9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4" w:lineRule="exact"/>
        <w:rPr>
          <w:rFonts w:ascii="Arial" w:cs="Arial" w:eastAsia="Arial" w:hAnsi="Arial"/>
          <w:sz w:val="18"/>
          <w:szCs w:val="18"/>
          <w:color w:val="auto"/>
        </w:rPr>
      </w:pPr>
    </w:p>
    <w:p>
      <w:pPr>
        <w:ind w:left="740" w:hanging="628"/>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01" w:lineRule="exact"/>
        <w:rPr>
          <w:rFonts w:ascii="Arial" w:cs="Arial" w:eastAsia="Arial" w:hAnsi="Arial"/>
          <w:sz w:val="18"/>
          <w:szCs w:val="18"/>
          <w:b w:val="1"/>
          <w:bCs w:val="1"/>
          <w:color w:val="auto"/>
        </w:rPr>
      </w:pPr>
    </w:p>
    <w:p>
      <w:pPr>
        <w:ind w:left="740" w:right="8080" w:hanging="628"/>
        <w:spacing w:after="0" w:line="528" w:lineRule="auto"/>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17"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b w:val="1"/>
                <w:bCs w:val="1"/>
                <w:color w:val="auto"/>
              </w:rPr>
              <w:t>5.</w:t>
            </w:r>
          </w:p>
        </w:tc>
        <w:tc>
          <w:tcPr>
            <w:tcW w:w="9280" w:type="dxa"/>
            <w:vAlign w:val="bottom"/>
          </w:tcPr>
          <w:p>
            <w:pPr>
              <w:ind w:left="3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80" w:type="dxa"/>
            <w:vAlign w:val="bottom"/>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180" w:type="dxa"/>
            <w:vAlign w:val="bottom"/>
            <w:vMerge w:val="restart"/>
          </w:tcPr>
          <w:p>
            <w:pPr>
              <w:jc w:val="center"/>
              <w:ind w:right="210"/>
              <w:spacing w:after="0"/>
              <w:rPr>
                <w:sz w:val="20"/>
                <w:szCs w:val="20"/>
                <w:color w:val="auto"/>
              </w:rPr>
            </w:pPr>
            <w:r>
              <w:rPr>
                <w:rFonts w:ascii="Arial" w:cs="Arial" w:eastAsia="Arial" w:hAnsi="Arial"/>
                <w:sz w:val="18"/>
                <w:szCs w:val="18"/>
                <w:color w:val="auto"/>
                <w:w w:val="95"/>
              </w:rPr>
              <w:t>Number of</w:t>
            </w:r>
          </w:p>
        </w:tc>
        <w:tc>
          <w:tcPr>
            <w:tcW w:w="660" w:type="dxa"/>
            <w:vAlign w:val="bottom"/>
            <w:tcBorders>
              <w:bottom w:val="single" w:sz="8" w:color="auto"/>
            </w:tcBorders>
          </w:tcPr>
          <w:p>
            <w:pPr>
              <w:spacing w:after="0"/>
              <w:rPr>
                <w:sz w:val="22"/>
                <w:szCs w:val="22"/>
                <w:color w:val="auto"/>
              </w:rPr>
            </w:pPr>
          </w:p>
        </w:tc>
        <w:tc>
          <w:tcPr>
            <w:tcW w:w="9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6.</w:t>
            </w:r>
          </w:p>
        </w:tc>
        <w:tc>
          <w:tcPr>
            <w:tcW w:w="9280" w:type="dxa"/>
            <w:vAlign w:val="bottom"/>
            <w:vMerge w:val="restart"/>
          </w:tcPr>
          <w:p>
            <w:pPr>
              <w:ind w:left="3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4"/>
        </w:trPr>
        <w:tc>
          <w:tcPr>
            <w:tcW w:w="1180" w:type="dxa"/>
            <w:vAlign w:val="bottom"/>
            <w:vMerge w:val="restart"/>
          </w:tcPr>
          <w:p>
            <w:pPr>
              <w:jc w:val="center"/>
              <w:ind w:right="210"/>
              <w:spacing w:after="0"/>
              <w:rPr>
                <w:sz w:val="20"/>
                <w:szCs w:val="20"/>
                <w:color w:val="auto"/>
              </w:rPr>
            </w:pPr>
            <w:r>
              <w:rPr>
                <w:rFonts w:ascii="Arial" w:cs="Arial" w:eastAsia="Arial" w:hAnsi="Arial"/>
                <w:sz w:val="18"/>
                <w:szCs w:val="18"/>
                <w:color w:val="auto"/>
                <w:w w:val="84"/>
              </w:rPr>
              <w:t>Shares</w:t>
            </w:r>
          </w:p>
        </w:tc>
        <w:tc>
          <w:tcPr>
            <w:tcW w:w="660" w:type="dxa"/>
            <w:vAlign w:val="bottom"/>
            <w:vMerge w:val="continue"/>
          </w:tcPr>
          <w:p>
            <w:pPr>
              <w:spacing w:after="0"/>
              <w:rPr>
                <w:sz w:val="9"/>
                <w:szCs w:val="9"/>
                <w:color w:val="auto"/>
              </w:rPr>
            </w:pPr>
          </w:p>
        </w:tc>
        <w:tc>
          <w:tcPr>
            <w:tcW w:w="9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9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center"/>
              <w:ind w:right="210"/>
              <w:spacing w:after="0"/>
              <w:rPr>
                <w:sz w:val="20"/>
                <w:szCs w:val="20"/>
                <w:color w:val="auto"/>
              </w:rPr>
            </w:pPr>
            <w:r>
              <w:rPr>
                <w:rFonts w:ascii="Arial" w:cs="Arial" w:eastAsia="Arial" w:hAnsi="Arial"/>
                <w:sz w:val="18"/>
                <w:szCs w:val="18"/>
                <w:color w:val="auto"/>
                <w:w w:val="96"/>
              </w:rPr>
              <w:t>Beneficially</w:t>
            </w:r>
          </w:p>
        </w:tc>
        <w:tc>
          <w:tcPr>
            <w:tcW w:w="660" w:type="dxa"/>
            <w:vAlign w:val="bottom"/>
          </w:tcPr>
          <w:p>
            <w:pPr>
              <w:spacing w:after="0"/>
              <w:rPr>
                <w:sz w:val="18"/>
                <w:szCs w:val="18"/>
                <w:color w:val="auto"/>
              </w:rPr>
            </w:pPr>
          </w:p>
        </w:tc>
        <w:tc>
          <w:tcPr>
            <w:tcW w:w="9280" w:type="dxa"/>
            <w:vAlign w:val="bottom"/>
            <w:vMerge w:val="restart"/>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180" w:type="dxa"/>
            <w:vAlign w:val="bottom"/>
            <w:vMerge w:val="restart"/>
          </w:tcPr>
          <w:p>
            <w:pPr>
              <w:jc w:val="center"/>
              <w:ind w:right="210"/>
              <w:spacing w:after="0"/>
              <w:rPr>
                <w:sz w:val="20"/>
                <w:szCs w:val="20"/>
                <w:color w:val="auto"/>
              </w:rPr>
            </w:pPr>
            <w:r>
              <w:rPr>
                <w:rFonts w:ascii="Arial" w:cs="Arial" w:eastAsia="Arial" w:hAnsi="Arial"/>
                <w:sz w:val="18"/>
                <w:szCs w:val="18"/>
                <w:color w:val="auto"/>
                <w:w w:val="91"/>
              </w:rPr>
              <w:t>Owned By</w:t>
            </w:r>
          </w:p>
        </w:tc>
        <w:tc>
          <w:tcPr>
            <w:tcW w:w="660" w:type="dxa"/>
            <w:vAlign w:val="bottom"/>
          </w:tcPr>
          <w:p>
            <w:pPr>
              <w:spacing w:after="0"/>
              <w:rPr>
                <w:sz w:val="8"/>
                <w:szCs w:val="8"/>
                <w:color w:val="auto"/>
              </w:rPr>
            </w:pPr>
          </w:p>
        </w:tc>
        <w:tc>
          <w:tcPr>
            <w:tcW w:w="9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180" w:type="dxa"/>
            <w:vAlign w:val="bottom"/>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660" w:type="dxa"/>
            <w:vAlign w:val="bottom"/>
            <w:tcBorders>
              <w:bottom w:val="single" w:sz="8" w:color="auto"/>
            </w:tcBorders>
          </w:tcPr>
          <w:p>
            <w:pPr>
              <w:spacing w:after="0"/>
              <w:rPr>
                <w:sz w:val="12"/>
                <w:szCs w:val="12"/>
                <w:color w:val="auto"/>
              </w:rPr>
            </w:pPr>
          </w:p>
        </w:tc>
        <w:tc>
          <w:tcPr>
            <w:tcW w:w="9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180" w:type="dxa"/>
            <w:vAlign w:val="bottom"/>
            <w:vMerge w:val="continue"/>
          </w:tcPr>
          <w:p>
            <w:pPr>
              <w:spacing w:after="0"/>
              <w:rPr>
                <w:sz w:val="4"/>
                <w:szCs w:val="4"/>
                <w:color w:val="auto"/>
              </w:rPr>
            </w:pPr>
          </w:p>
        </w:tc>
        <w:tc>
          <w:tcPr>
            <w:tcW w:w="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7.</w:t>
            </w:r>
          </w:p>
        </w:tc>
        <w:tc>
          <w:tcPr>
            <w:tcW w:w="9280" w:type="dxa"/>
            <w:vAlign w:val="bottom"/>
            <w:vMerge w:val="restart"/>
          </w:tcPr>
          <w:p>
            <w:pPr>
              <w:ind w:left="3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180" w:type="dxa"/>
            <w:vAlign w:val="bottom"/>
            <w:vMerge w:val="restart"/>
          </w:tcPr>
          <w:p>
            <w:pPr>
              <w:jc w:val="center"/>
              <w:ind w:right="210"/>
              <w:spacing w:after="0"/>
              <w:rPr>
                <w:sz w:val="20"/>
                <w:szCs w:val="20"/>
                <w:color w:val="auto"/>
              </w:rPr>
            </w:pPr>
            <w:r>
              <w:rPr>
                <w:rFonts w:ascii="Arial" w:cs="Arial" w:eastAsia="Arial" w:hAnsi="Arial"/>
                <w:sz w:val="18"/>
                <w:szCs w:val="18"/>
                <w:color w:val="auto"/>
                <w:w w:val="92"/>
              </w:rPr>
              <w:t>Reporting</w:t>
            </w:r>
          </w:p>
        </w:tc>
        <w:tc>
          <w:tcPr>
            <w:tcW w:w="660" w:type="dxa"/>
            <w:vAlign w:val="bottom"/>
            <w:vMerge w:val="continue"/>
          </w:tcPr>
          <w:p>
            <w:pPr>
              <w:spacing w:after="0"/>
              <w:rPr>
                <w:sz w:val="15"/>
                <w:szCs w:val="15"/>
                <w:color w:val="auto"/>
              </w:rPr>
            </w:pPr>
          </w:p>
        </w:tc>
        <w:tc>
          <w:tcPr>
            <w:tcW w:w="9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Pr>
          <w:p>
            <w:pPr>
              <w:jc w:val="center"/>
              <w:ind w:right="210"/>
              <w:spacing w:after="0"/>
              <w:rPr>
                <w:sz w:val="20"/>
                <w:szCs w:val="20"/>
                <w:color w:val="auto"/>
              </w:rPr>
            </w:pPr>
            <w:r>
              <w:rPr>
                <w:rFonts w:ascii="Arial" w:cs="Arial" w:eastAsia="Arial" w:hAnsi="Arial"/>
                <w:sz w:val="18"/>
                <w:szCs w:val="18"/>
                <w:color w:val="auto"/>
                <w:w w:val="84"/>
              </w:rPr>
              <w:t>Person</w:t>
            </w:r>
          </w:p>
        </w:tc>
        <w:tc>
          <w:tcPr>
            <w:tcW w:w="660" w:type="dxa"/>
            <w:vAlign w:val="bottom"/>
          </w:tcPr>
          <w:p>
            <w:pPr>
              <w:spacing w:after="0"/>
              <w:rPr>
                <w:sz w:val="18"/>
                <w:szCs w:val="18"/>
                <w:color w:val="auto"/>
              </w:rPr>
            </w:pPr>
          </w:p>
        </w:tc>
        <w:tc>
          <w:tcPr>
            <w:tcW w:w="9280" w:type="dxa"/>
            <w:vAlign w:val="bottom"/>
            <w:vMerge w:val="restart"/>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118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With</w:t>
            </w:r>
          </w:p>
        </w:tc>
        <w:tc>
          <w:tcPr>
            <w:tcW w:w="660" w:type="dxa"/>
            <w:vAlign w:val="bottom"/>
          </w:tcPr>
          <w:p>
            <w:pPr>
              <w:spacing w:after="0"/>
              <w:rPr>
                <w:sz w:val="14"/>
                <w:szCs w:val="14"/>
                <w:color w:val="auto"/>
              </w:rPr>
            </w:pPr>
          </w:p>
        </w:tc>
        <w:tc>
          <w:tcPr>
            <w:tcW w:w="9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9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540" w:right="7020" w:hanging="884"/>
        <w:spacing w:after="0" w:line="528" w:lineRule="auto"/>
        <w:tabs>
          <w:tab w:leader="none" w:pos="254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Shared Dispositive Power 0</w:t>
      </w:r>
    </w:p>
    <w:p>
      <w:pPr>
        <w:spacing w:after="0" w:line="21" w:lineRule="exact"/>
        <w:rPr>
          <w:rFonts w:ascii="Arial" w:cs="Arial" w:eastAsia="Arial" w:hAnsi="Arial"/>
          <w:sz w:val="18"/>
          <w:szCs w:val="18"/>
          <w:b w:val="1"/>
          <w:bCs w:val="1"/>
          <w:color w:val="auto"/>
        </w:rPr>
      </w:pPr>
    </w:p>
    <w:p>
      <w:pPr>
        <w:ind w:left="740" w:right="5900" w:hanging="628"/>
        <w:spacing w:after="0" w:line="521" w:lineRule="auto"/>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w:t>
      </w:r>
    </w:p>
    <w:p>
      <w:pPr>
        <w:ind w:left="740" w:hanging="718"/>
        <w:spacing w:after="0" w:line="207" w:lineRule="exact"/>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41" w:lineRule="exact"/>
        <w:rPr>
          <w:rFonts w:ascii="Arial" w:cs="Arial" w:eastAsia="Arial" w:hAnsi="Arial"/>
          <w:sz w:val="18"/>
          <w:szCs w:val="18"/>
          <w:b w:val="1"/>
          <w:bCs w:val="1"/>
          <w:color w:val="auto"/>
        </w:rPr>
      </w:pPr>
    </w:p>
    <w:p>
      <w:pPr>
        <w:ind w:left="740" w:right="6880" w:hanging="718"/>
        <w:spacing w:after="0" w:line="528" w:lineRule="auto"/>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w:t>
      </w:r>
    </w:p>
    <w:p>
      <w:pPr>
        <w:spacing w:after="0" w:line="21" w:lineRule="exact"/>
        <w:rPr>
          <w:rFonts w:ascii="Arial" w:cs="Arial" w:eastAsia="Arial" w:hAnsi="Arial"/>
          <w:sz w:val="18"/>
          <w:szCs w:val="18"/>
          <w:b w:val="1"/>
          <w:bCs w:val="1"/>
          <w:color w:val="auto"/>
        </w:rPr>
      </w:pPr>
    </w:p>
    <w:p>
      <w:pPr>
        <w:ind w:left="740" w:hanging="718"/>
        <w:spacing w:after="0"/>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2" w:name="page3"/>
    <w:bookmarkEnd w:id="2"/>
    <w:p>
      <w:pPr>
        <w:spacing w:after="0"/>
        <w:tabs>
          <w:tab w:leader="none" w:pos="10080" w:val="left"/>
        </w:tabs>
        <w:rPr>
          <w:sz w:val="20"/>
          <w:szCs w:val="20"/>
          <w:color w:val="auto"/>
        </w:rPr>
      </w:pPr>
      <w:r>
        <w:rPr>
          <w:rFonts w:ascii="Arial" w:cs="Arial" w:eastAsia="Arial" w:hAnsi="Arial"/>
          <w:sz w:val="18"/>
          <w:szCs w:val="18"/>
          <w:b w:val="1"/>
          <w:bCs w:val="1"/>
          <w:color w:val="auto"/>
        </w:rPr>
        <w:t>CUSIP NO. 644393100</w:t>
      </w:r>
      <w:r>
        <w:rPr>
          <w:sz w:val="20"/>
          <w:szCs w:val="20"/>
          <w:color w:val="auto"/>
        </w:rPr>
        <w:tab/>
      </w:r>
      <w:r>
        <w:rPr>
          <w:rFonts w:ascii="Arial" w:cs="Arial" w:eastAsia="Arial" w:hAnsi="Arial"/>
          <w:sz w:val="15"/>
          <w:szCs w:val="15"/>
          <w:b w:val="1"/>
          <w:bCs w:val="1"/>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7263765" cy="6680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668083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740" w:right="8640" w:hanging="628"/>
        <w:spacing w:after="0" w:line="605" w:lineRule="auto"/>
        <w:tabs>
          <w:tab w:leader="none" w:pos="74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Names of Reporting Persons Stanley Druckenmiller</w:t>
      </w:r>
    </w:p>
    <w:p>
      <w:pPr>
        <w:spacing w:after="0" w:line="4" w:lineRule="exact"/>
        <w:rPr>
          <w:rFonts w:ascii="Arial" w:cs="Arial" w:eastAsia="Arial" w:hAnsi="Arial"/>
          <w:sz w:val="16"/>
          <w:szCs w:val="16"/>
          <w:b w:val="1"/>
          <w:bCs w:val="1"/>
          <w:color w:val="auto"/>
        </w:rPr>
      </w:pPr>
    </w:p>
    <w:p>
      <w:pPr>
        <w:ind w:left="740" w:hanging="628"/>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rFonts w:ascii="Arial" w:cs="Arial" w:eastAsia="Arial" w:hAnsi="Arial"/>
          <w:sz w:val="18"/>
          <w:szCs w:val="18"/>
          <w:b w:val="1"/>
          <w:bCs w:val="1"/>
          <w:color w:val="auto"/>
        </w:rPr>
      </w:pPr>
    </w:p>
    <w:p>
      <w:pPr>
        <w:ind w:left="960" w:hanging="223"/>
        <w:spacing w:after="0" w:line="207" w:lineRule="exact"/>
        <w:tabs>
          <w:tab w:leader="none" w:pos="9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960" w:hanging="223"/>
        <w:spacing w:after="0" w:line="207" w:lineRule="exact"/>
        <w:tabs>
          <w:tab w:leader="none" w:pos="9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4" w:lineRule="exact"/>
        <w:rPr>
          <w:rFonts w:ascii="Arial" w:cs="Arial" w:eastAsia="Arial" w:hAnsi="Arial"/>
          <w:sz w:val="18"/>
          <w:szCs w:val="18"/>
          <w:color w:val="auto"/>
        </w:rPr>
      </w:pPr>
    </w:p>
    <w:p>
      <w:pPr>
        <w:ind w:left="740" w:hanging="628"/>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01" w:lineRule="exact"/>
        <w:rPr>
          <w:rFonts w:ascii="Arial" w:cs="Arial" w:eastAsia="Arial" w:hAnsi="Arial"/>
          <w:sz w:val="18"/>
          <w:szCs w:val="18"/>
          <w:b w:val="1"/>
          <w:bCs w:val="1"/>
          <w:color w:val="auto"/>
        </w:rPr>
      </w:pPr>
    </w:p>
    <w:p>
      <w:pPr>
        <w:ind w:left="740" w:right="8080" w:hanging="628"/>
        <w:spacing w:after="0" w:line="528" w:lineRule="auto"/>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17"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b w:val="1"/>
                <w:bCs w:val="1"/>
                <w:color w:val="auto"/>
              </w:rPr>
              <w:t>5.</w:t>
            </w:r>
          </w:p>
        </w:tc>
        <w:tc>
          <w:tcPr>
            <w:tcW w:w="9280" w:type="dxa"/>
            <w:vAlign w:val="bottom"/>
          </w:tcPr>
          <w:p>
            <w:pPr>
              <w:ind w:left="3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80" w:type="dxa"/>
            <w:vAlign w:val="bottom"/>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180" w:type="dxa"/>
            <w:vAlign w:val="bottom"/>
            <w:vMerge w:val="restart"/>
          </w:tcPr>
          <w:p>
            <w:pPr>
              <w:jc w:val="center"/>
              <w:ind w:right="210"/>
              <w:spacing w:after="0"/>
              <w:rPr>
                <w:sz w:val="20"/>
                <w:szCs w:val="20"/>
                <w:color w:val="auto"/>
              </w:rPr>
            </w:pPr>
            <w:r>
              <w:rPr>
                <w:rFonts w:ascii="Arial" w:cs="Arial" w:eastAsia="Arial" w:hAnsi="Arial"/>
                <w:sz w:val="18"/>
                <w:szCs w:val="18"/>
                <w:color w:val="auto"/>
                <w:w w:val="95"/>
              </w:rPr>
              <w:t>Number of</w:t>
            </w:r>
          </w:p>
        </w:tc>
        <w:tc>
          <w:tcPr>
            <w:tcW w:w="660" w:type="dxa"/>
            <w:vAlign w:val="bottom"/>
            <w:tcBorders>
              <w:bottom w:val="single" w:sz="8" w:color="auto"/>
            </w:tcBorders>
          </w:tcPr>
          <w:p>
            <w:pPr>
              <w:spacing w:after="0"/>
              <w:rPr>
                <w:sz w:val="22"/>
                <w:szCs w:val="22"/>
                <w:color w:val="auto"/>
              </w:rPr>
            </w:pPr>
          </w:p>
        </w:tc>
        <w:tc>
          <w:tcPr>
            <w:tcW w:w="9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6.</w:t>
            </w:r>
          </w:p>
        </w:tc>
        <w:tc>
          <w:tcPr>
            <w:tcW w:w="9280" w:type="dxa"/>
            <w:vAlign w:val="bottom"/>
            <w:vMerge w:val="restart"/>
          </w:tcPr>
          <w:p>
            <w:pPr>
              <w:ind w:left="3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4"/>
        </w:trPr>
        <w:tc>
          <w:tcPr>
            <w:tcW w:w="1180" w:type="dxa"/>
            <w:vAlign w:val="bottom"/>
            <w:vMerge w:val="restart"/>
          </w:tcPr>
          <w:p>
            <w:pPr>
              <w:jc w:val="center"/>
              <w:ind w:right="210"/>
              <w:spacing w:after="0"/>
              <w:rPr>
                <w:sz w:val="20"/>
                <w:szCs w:val="20"/>
                <w:color w:val="auto"/>
              </w:rPr>
            </w:pPr>
            <w:r>
              <w:rPr>
                <w:rFonts w:ascii="Arial" w:cs="Arial" w:eastAsia="Arial" w:hAnsi="Arial"/>
                <w:sz w:val="18"/>
                <w:szCs w:val="18"/>
                <w:color w:val="auto"/>
                <w:w w:val="84"/>
              </w:rPr>
              <w:t>Shares</w:t>
            </w:r>
          </w:p>
        </w:tc>
        <w:tc>
          <w:tcPr>
            <w:tcW w:w="660" w:type="dxa"/>
            <w:vAlign w:val="bottom"/>
            <w:vMerge w:val="continue"/>
          </w:tcPr>
          <w:p>
            <w:pPr>
              <w:spacing w:after="0"/>
              <w:rPr>
                <w:sz w:val="9"/>
                <w:szCs w:val="9"/>
                <w:color w:val="auto"/>
              </w:rPr>
            </w:pPr>
          </w:p>
        </w:tc>
        <w:tc>
          <w:tcPr>
            <w:tcW w:w="9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9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center"/>
              <w:ind w:right="210"/>
              <w:spacing w:after="0"/>
              <w:rPr>
                <w:sz w:val="20"/>
                <w:szCs w:val="20"/>
                <w:color w:val="auto"/>
              </w:rPr>
            </w:pPr>
            <w:r>
              <w:rPr>
                <w:rFonts w:ascii="Arial" w:cs="Arial" w:eastAsia="Arial" w:hAnsi="Arial"/>
                <w:sz w:val="18"/>
                <w:szCs w:val="18"/>
                <w:color w:val="auto"/>
                <w:w w:val="96"/>
              </w:rPr>
              <w:t>Beneficially</w:t>
            </w:r>
          </w:p>
        </w:tc>
        <w:tc>
          <w:tcPr>
            <w:tcW w:w="660" w:type="dxa"/>
            <w:vAlign w:val="bottom"/>
          </w:tcPr>
          <w:p>
            <w:pPr>
              <w:spacing w:after="0"/>
              <w:rPr>
                <w:sz w:val="18"/>
                <w:szCs w:val="18"/>
                <w:color w:val="auto"/>
              </w:rPr>
            </w:pPr>
          </w:p>
        </w:tc>
        <w:tc>
          <w:tcPr>
            <w:tcW w:w="9280" w:type="dxa"/>
            <w:vAlign w:val="bottom"/>
            <w:vMerge w:val="restart"/>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180" w:type="dxa"/>
            <w:vAlign w:val="bottom"/>
            <w:vMerge w:val="restart"/>
          </w:tcPr>
          <w:p>
            <w:pPr>
              <w:jc w:val="center"/>
              <w:ind w:right="210"/>
              <w:spacing w:after="0"/>
              <w:rPr>
                <w:sz w:val="20"/>
                <w:szCs w:val="20"/>
                <w:color w:val="auto"/>
              </w:rPr>
            </w:pPr>
            <w:r>
              <w:rPr>
                <w:rFonts w:ascii="Arial" w:cs="Arial" w:eastAsia="Arial" w:hAnsi="Arial"/>
                <w:sz w:val="18"/>
                <w:szCs w:val="18"/>
                <w:color w:val="auto"/>
                <w:w w:val="91"/>
              </w:rPr>
              <w:t>Owned By</w:t>
            </w:r>
          </w:p>
        </w:tc>
        <w:tc>
          <w:tcPr>
            <w:tcW w:w="660" w:type="dxa"/>
            <w:vAlign w:val="bottom"/>
          </w:tcPr>
          <w:p>
            <w:pPr>
              <w:spacing w:after="0"/>
              <w:rPr>
                <w:sz w:val="8"/>
                <w:szCs w:val="8"/>
                <w:color w:val="auto"/>
              </w:rPr>
            </w:pPr>
          </w:p>
        </w:tc>
        <w:tc>
          <w:tcPr>
            <w:tcW w:w="9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180" w:type="dxa"/>
            <w:vAlign w:val="bottom"/>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660" w:type="dxa"/>
            <w:vAlign w:val="bottom"/>
            <w:tcBorders>
              <w:bottom w:val="single" w:sz="8" w:color="auto"/>
            </w:tcBorders>
          </w:tcPr>
          <w:p>
            <w:pPr>
              <w:spacing w:after="0"/>
              <w:rPr>
                <w:sz w:val="12"/>
                <w:szCs w:val="12"/>
                <w:color w:val="auto"/>
              </w:rPr>
            </w:pPr>
          </w:p>
        </w:tc>
        <w:tc>
          <w:tcPr>
            <w:tcW w:w="9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180" w:type="dxa"/>
            <w:vAlign w:val="bottom"/>
            <w:vMerge w:val="continue"/>
          </w:tcPr>
          <w:p>
            <w:pPr>
              <w:spacing w:after="0"/>
              <w:rPr>
                <w:sz w:val="4"/>
                <w:szCs w:val="4"/>
                <w:color w:val="auto"/>
              </w:rPr>
            </w:pPr>
          </w:p>
        </w:tc>
        <w:tc>
          <w:tcPr>
            <w:tcW w:w="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7.</w:t>
            </w:r>
          </w:p>
        </w:tc>
        <w:tc>
          <w:tcPr>
            <w:tcW w:w="9280" w:type="dxa"/>
            <w:vAlign w:val="bottom"/>
            <w:vMerge w:val="restart"/>
          </w:tcPr>
          <w:p>
            <w:pPr>
              <w:ind w:left="3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180" w:type="dxa"/>
            <w:vAlign w:val="bottom"/>
            <w:vMerge w:val="restart"/>
          </w:tcPr>
          <w:p>
            <w:pPr>
              <w:jc w:val="center"/>
              <w:ind w:right="210"/>
              <w:spacing w:after="0"/>
              <w:rPr>
                <w:sz w:val="20"/>
                <w:szCs w:val="20"/>
                <w:color w:val="auto"/>
              </w:rPr>
            </w:pPr>
            <w:r>
              <w:rPr>
                <w:rFonts w:ascii="Arial" w:cs="Arial" w:eastAsia="Arial" w:hAnsi="Arial"/>
                <w:sz w:val="18"/>
                <w:szCs w:val="18"/>
                <w:color w:val="auto"/>
                <w:w w:val="92"/>
              </w:rPr>
              <w:t>Reporting</w:t>
            </w:r>
          </w:p>
        </w:tc>
        <w:tc>
          <w:tcPr>
            <w:tcW w:w="660" w:type="dxa"/>
            <w:vAlign w:val="bottom"/>
            <w:vMerge w:val="continue"/>
          </w:tcPr>
          <w:p>
            <w:pPr>
              <w:spacing w:after="0"/>
              <w:rPr>
                <w:sz w:val="15"/>
                <w:szCs w:val="15"/>
                <w:color w:val="auto"/>
              </w:rPr>
            </w:pPr>
          </w:p>
        </w:tc>
        <w:tc>
          <w:tcPr>
            <w:tcW w:w="9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Pr>
          <w:p>
            <w:pPr>
              <w:jc w:val="center"/>
              <w:ind w:right="210"/>
              <w:spacing w:after="0"/>
              <w:rPr>
                <w:sz w:val="20"/>
                <w:szCs w:val="20"/>
                <w:color w:val="auto"/>
              </w:rPr>
            </w:pPr>
            <w:r>
              <w:rPr>
                <w:rFonts w:ascii="Arial" w:cs="Arial" w:eastAsia="Arial" w:hAnsi="Arial"/>
                <w:sz w:val="18"/>
                <w:szCs w:val="18"/>
                <w:color w:val="auto"/>
                <w:w w:val="84"/>
              </w:rPr>
              <w:t>Person</w:t>
            </w:r>
          </w:p>
        </w:tc>
        <w:tc>
          <w:tcPr>
            <w:tcW w:w="660" w:type="dxa"/>
            <w:vAlign w:val="bottom"/>
          </w:tcPr>
          <w:p>
            <w:pPr>
              <w:spacing w:after="0"/>
              <w:rPr>
                <w:sz w:val="18"/>
                <w:szCs w:val="18"/>
                <w:color w:val="auto"/>
              </w:rPr>
            </w:pPr>
          </w:p>
        </w:tc>
        <w:tc>
          <w:tcPr>
            <w:tcW w:w="9280" w:type="dxa"/>
            <w:vAlign w:val="bottom"/>
            <w:vMerge w:val="restart"/>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118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With</w:t>
            </w:r>
          </w:p>
        </w:tc>
        <w:tc>
          <w:tcPr>
            <w:tcW w:w="660" w:type="dxa"/>
            <w:vAlign w:val="bottom"/>
          </w:tcPr>
          <w:p>
            <w:pPr>
              <w:spacing w:after="0"/>
              <w:rPr>
                <w:sz w:val="14"/>
                <w:szCs w:val="14"/>
                <w:color w:val="auto"/>
              </w:rPr>
            </w:pPr>
          </w:p>
        </w:tc>
        <w:tc>
          <w:tcPr>
            <w:tcW w:w="9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9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540" w:right="7020" w:hanging="884"/>
        <w:spacing w:after="0" w:line="528" w:lineRule="auto"/>
        <w:tabs>
          <w:tab w:leader="none" w:pos="254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Shared Dispositive Power 0</w:t>
      </w:r>
    </w:p>
    <w:p>
      <w:pPr>
        <w:spacing w:after="0" w:line="21" w:lineRule="exact"/>
        <w:rPr>
          <w:rFonts w:ascii="Arial" w:cs="Arial" w:eastAsia="Arial" w:hAnsi="Arial"/>
          <w:sz w:val="18"/>
          <w:szCs w:val="18"/>
          <w:b w:val="1"/>
          <w:bCs w:val="1"/>
          <w:color w:val="auto"/>
        </w:rPr>
      </w:pPr>
    </w:p>
    <w:p>
      <w:pPr>
        <w:ind w:left="740" w:right="5900" w:hanging="628"/>
        <w:spacing w:after="0" w:line="521" w:lineRule="auto"/>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w:t>
      </w:r>
    </w:p>
    <w:p>
      <w:pPr>
        <w:ind w:left="740" w:hanging="718"/>
        <w:spacing w:after="0" w:line="207" w:lineRule="exact"/>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41" w:lineRule="exact"/>
        <w:rPr>
          <w:rFonts w:ascii="Arial" w:cs="Arial" w:eastAsia="Arial" w:hAnsi="Arial"/>
          <w:sz w:val="18"/>
          <w:szCs w:val="18"/>
          <w:b w:val="1"/>
          <w:bCs w:val="1"/>
          <w:color w:val="auto"/>
        </w:rPr>
      </w:pPr>
    </w:p>
    <w:p>
      <w:pPr>
        <w:ind w:left="740" w:right="6880" w:hanging="718"/>
        <w:spacing w:after="0" w:line="528" w:lineRule="auto"/>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w:t>
      </w:r>
    </w:p>
    <w:p>
      <w:pPr>
        <w:spacing w:after="0" w:line="21" w:lineRule="exact"/>
        <w:rPr>
          <w:rFonts w:ascii="Arial" w:cs="Arial" w:eastAsia="Arial" w:hAnsi="Arial"/>
          <w:sz w:val="18"/>
          <w:szCs w:val="18"/>
          <w:b w:val="1"/>
          <w:bCs w:val="1"/>
          <w:color w:val="auto"/>
        </w:rPr>
      </w:pPr>
    </w:p>
    <w:p>
      <w:pPr>
        <w:ind w:left="740" w:hanging="718"/>
        <w:spacing w:after="0"/>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CUSIP NO. 644393100</w:t>
            </w:r>
          </w:p>
        </w:tc>
        <w:tc>
          <w:tcPr>
            <w:tcW w:w="1620" w:type="dxa"/>
            <w:vAlign w:val="bottom"/>
          </w:tcPr>
          <w:p>
            <w:pPr>
              <w:ind w:left="300"/>
              <w:spacing w:after="0"/>
              <w:rPr>
                <w:sz w:val="20"/>
                <w:szCs w:val="20"/>
                <w:color w:val="auto"/>
              </w:rPr>
            </w:pPr>
            <w:r>
              <w:rPr>
                <w:rFonts w:ascii="Arial" w:cs="Arial" w:eastAsia="Arial" w:hAnsi="Arial"/>
                <w:sz w:val="18"/>
                <w:szCs w:val="18"/>
                <w:b w:val="1"/>
                <w:bCs w:val="1"/>
                <w:color w:val="auto"/>
                <w:w w:val="84"/>
              </w:rPr>
              <w:t>Page 4 of 6 Pages</w:t>
            </w: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8860" w:type="dxa"/>
            <w:vAlign w:val="bottom"/>
          </w:tcPr>
          <w:p>
            <w:pPr>
              <w:ind w:left="180"/>
              <w:spacing w:after="0"/>
              <w:rPr>
                <w:sz w:val="20"/>
                <w:szCs w:val="20"/>
                <w:color w:val="auto"/>
              </w:rPr>
            </w:pPr>
            <w:r>
              <w:rPr>
                <w:rFonts w:ascii="Arial" w:cs="Arial" w:eastAsia="Arial" w:hAnsi="Arial"/>
                <w:sz w:val="18"/>
                <w:szCs w:val="18"/>
                <w:b w:val="1"/>
                <w:bCs w:val="1"/>
                <w:color w:val="auto"/>
              </w:rPr>
              <w:t>Name of Issuer:</w:t>
            </w:r>
          </w:p>
        </w:tc>
        <w:tc>
          <w:tcPr>
            <w:tcW w:w="1620" w:type="dxa"/>
            <w:vAlign w:val="bottom"/>
          </w:tcPr>
          <w:p>
            <w:pPr>
              <w:spacing w:after="0"/>
              <w:rPr>
                <w:sz w:val="24"/>
                <w:szCs w:val="24"/>
                <w:color w:val="auto"/>
              </w:rPr>
            </w:pPr>
          </w:p>
        </w:tc>
      </w:tr>
      <w:tr>
        <w:trPr>
          <w:trHeight w:val="459"/>
        </w:trPr>
        <w:tc>
          <w:tcPr>
            <w:tcW w:w="940" w:type="dxa"/>
            <w:vAlign w:val="bottom"/>
          </w:tcPr>
          <w:p>
            <w:pPr>
              <w:spacing w:after="0"/>
              <w:rPr>
                <w:sz w:val="24"/>
                <w:szCs w:val="24"/>
                <w:color w:val="auto"/>
              </w:rPr>
            </w:pPr>
          </w:p>
        </w:tc>
        <w:tc>
          <w:tcPr>
            <w:tcW w:w="8860" w:type="dxa"/>
            <w:vAlign w:val="bottom"/>
          </w:tcPr>
          <w:p>
            <w:pPr>
              <w:ind w:left="180"/>
              <w:spacing w:after="0"/>
              <w:rPr>
                <w:sz w:val="20"/>
                <w:szCs w:val="20"/>
                <w:color w:val="auto"/>
              </w:rPr>
            </w:pPr>
            <w:r>
              <w:rPr>
                <w:rFonts w:ascii="Arial" w:cs="Arial" w:eastAsia="Arial" w:hAnsi="Arial"/>
                <w:sz w:val="18"/>
                <w:szCs w:val="18"/>
                <w:color w:val="auto"/>
              </w:rPr>
              <w:t>New Fortress Energy LLC</w:t>
            </w:r>
          </w:p>
        </w:tc>
        <w:tc>
          <w:tcPr>
            <w:tcW w:w="1620" w:type="dxa"/>
            <w:vAlign w:val="bottom"/>
          </w:tcPr>
          <w:p>
            <w:pPr>
              <w:spacing w:after="0"/>
              <w:rPr>
                <w:sz w:val="24"/>
                <w:szCs w:val="24"/>
                <w:color w:val="auto"/>
              </w:rPr>
            </w:pPr>
          </w:p>
        </w:tc>
      </w:tr>
      <w:tr>
        <w:trPr>
          <w:trHeight w:val="486"/>
        </w:trPr>
        <w:tc>
          <w:tcPr>
            <w:tcW w:w="9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8860" w:type="dxa"/>
            <w:vAlign w:val="bottom"/>
          </w:tcPr>
          <w:p>
            <w:pPr>
              <w:ind w:left="180"/>
              <w:spacing w:after="0"/>
              <w:rPr>
                <w:sz w:val="20"/>
                <w:szCs w:val="20"/>
                <w:color w:val="auto"/>
              </w:rPr>
            </w:pPr>
            <w:r>
              <w:rPr>
                <w:rFonts w:ascii="Arial" w:cs="Arial" w:eastAsia="Arial" w:hAnsi="Arial"/>
                <w:sz w:val="18"/>
                <w:szCs w:val="18"/>
                <w:b w:val="1"/>
                <w:bCs w:val="1"/>
                <w:color w:val="auto"/>
              </w:rPr>
              <w:t>Address of the Issuer’s Principal Executive Offices:</w:t>
            </w:r>
          </w:p>
        </w:tc>
        <w:tc>
          <w:tcPr>
            <w:tcW w:w="1620" w:type="dxa"/>
            <w:vAlign w:val="bottom"/>
          </w:tcPr>
          <w:p>
            <w:pPr>
              <w:spacing w:after="0"/>
              <w:rPr>
                <w:sz w:val="24"/>
                <w:szCs w:val="24"/>
                <w:color w:val="auto"/>
              </w:rPr>
            </w:pPr>
          </w:p>
        </w:tc>
      </w:tr>
      <w:tr>
        <w:trPr>
          <w:trHeight w:val="445"/>
        </w:trPr>
        <w:tc>
          <w:tcPr>
            <w:tcW w:w="940" w:type="dxa"/>
            <w:vAlign w:val="bottom"/>
          </w:tcPr>
          <w:p>
            <w:pPr>
              <w:spacing w:after="0"/>
              <w:rPr>
                <w:sz w:val="24"/>
                <w:szCs w:val="24"/>
                <w:color w:val="auto"/>
              </w:rPr>
            </w:pPr>
          </w:p>
        </w:tc>
        <w:tc>
          <w:tcPr>
            <w:tcW w:w="8860" w:type="dxa"/>
            <w:vAlign w:val="bottom"/>
          </w:tcPr>
          <w:p>
            <w:pPr>
              <w:ind w:left="180"/>
              <w:spacing w:after="0"/>
              <w:rPr>
                <w:sz w:val="20"/>
                <w:szCs w:val="20"/>
                <w:color w:val="auto"/>
              </w:rPr>
            </w:pPr>
            <w:r>
              <w:rPr>
                <w:rFonts w:ascii="Arial" w:cs="Arial" w:eastAsia="Arial" w:hAnsi="Arial"/>
                <w:sz w:val="18"/>
                <w:szCs w:val="18"/>
                <w:color w:val="auto"/>
              </w:rPr>
              <w:t>111 W. 19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tc>
        <w:tc>
          <w:tcPr>
            <w:tcW w:w="162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8860" w:type="dxa"/>
            <w:vAlign w:val="bottom"/>
          </w:tcPr>
          <w:p>
            <w:pPr>
              <w:ind w:left="180"/>
              <w:spacing w:after="0"/>
              <w:rPr>
                <w:sz w:val="20"/>
                <w:szCs w:val="20"/>
                <w:color w:val="auto"/>
              </w:rPr>
            </w:pPr>
            <w:r>
              <w:rPr>
                <w:rFonts w:ascii="Arial" w:cs="Arial" w:eastAsia="Arial" w:hAnsi="Arial"/>
                <w:sz w:val="18"/>
                <w:szCs w:val="18"/>
                <w:color w:val="auto"/>
              </w:rPr>
              <w:t>New York, NY 10011</w:t>
            </w:r>
          </w:p>
        </w:tc>
        <w:tc>
          <w:tcPr>
            <w:tcW w:w="1620" w:type="dxa"/>
            <w:vAlign w:val="bottom"/>
          </w:tcPr>
          <w:p>
            <w:pPr>
              <w:spacing w:after="0"/>
              <w:rPr>
                <w:sz w:val="20"/>
                <w:szCs w:val="20"/>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8860" w:type="dxa"/>
            <w:vAlign w:val="bottom"/>
          </w:tcPr>
          <w:p>
            <w:pPr>
              <w:ind w:left="180"/>
              <w:spacing w:after="0"/>
              <w:rPr>
                <w:sz w:val="20"/>
                <w:szCs w:val="20"/>
                <w:color w:val="auto"/>
              </w:rPr>
            </w:pPr>
            <w:r>
              <w:rPr>
                <w:rFonts w:ascii="Arial" w:cs="Arial" w:eastAsia="Arial" w:hAnsi="Arial"/>
                <w:sz w:val="18"/>
                <w:szCs w:val="18"/>
                <w:b w:val="1"/>
                <w:bCs w:val="1"/>
                <w:color w:val="auto"/>
              </w:rPr>
              <w:t>Name of Person Filing</w:t>
            </w:r>
          </w:p>
        </w:tc>
        <w:tc>
          <w:tcPr>
            <w:tcW w:w="1620" w:type="dxa"/>
            <w:vAlign w:val="bottom"/>
          </w:tcPr>
          <w:p>
            <w:pPr>
              <w:spacing w:after="0"/>
              <w:rPr>
                <w:sz w:val="24"/>
                <w:szCs w:val="24"/>
                <w:color w:val="auto"/>
              </w:rPr>
            </w:pPr>
          </w:p>
        </w:tc>
      </w:tr>
      <w:tr>
        <w:trPr>
          <w:trHeight w:val="459"/>
        </w:trPr>
        <w:tc>
          <w:tcPr>
            <w:tcW w:w="940" w:type="dxa"/>
            <w:vAlign w:val="bottom"/>
          </w:tcPr>
          <w:p>
            <w:pPr>
              <w:spacing w:after="0"/>
              <w:rPr>
                <w:sz w:val="24"/>
                <w:szCs w:val="24"/>
                <w:color w:val="auto"/>
              </w:rPr>
            </w:pPr>
          </w:p>
        </w:tc>
        <w:tc>
          <w:tcPr>
            <w:tcW w:w="8860" w:type="dxa"/>
            <w:vAlign w:val="bottom"/>
          </w:tcPr>
          <w:p>
            <w:pPr>
              <w:ind w:left="180"/>
              <w:spacing w:after="0"/>
              <w:rPr>
                <w:sz w:val="20"/>
                <w:szCs w:val="20"/>
                <w:color w:val="auto"/>
              </w:rPr>
            </w:pPr>
            <w:r>
              <w:rPr>
                <w:rFonts w:ascii="Arial" w:cs="Arial" w:eastAsia="Arial" w:hAnsi="Arial"/>
                <w:sz w:val="18"/>
                <w:szCs w:val="18"/>
                <w:color w:val="auto"/>
              </w:rPr>
              <w:t>This statement is filed by (i) Duquesne Family Office LLC and (ii) Stanley Druckenmiller.</w:t>
            </w:r>
          </w:p>
        </w:tc>
        <w:tc>
          <w:tcPr>
            <w:tcW w:w="1620" w:type="dxa"/>
            <w:vAlign w:val="bottom"/>
          </w:tcPr>
          <w:p>
            <w:pPr>
              <w:spacing w:after="0"/>
              <w:rPr>
                <w:sz w:val="24"/>
                <w:szCs w:val="24"/>
                <w:color w:val="auto"/>
              </w:rPr>
            </w:pPr>
          </w:p>
        </w:tc>
      </w:tr>
      <w:tr>
        <w:trPr>
          <w:trHeight w:val="445"/>
        </w:trPr>
        <w:tc>
          <w:tcPr>
            <w:tcW w:w="940" w:type="dxa"/>
            <w:vAlign w:val="bottom"/>
          </w:tcPr>
          <w:p>
            <w:pPr>
              <w:spacing w:after="0"/>
              <w:rPr>
                <w:sz w:val="24"/>
                <w:szCs w:val="24"/>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w w:val="98"/>
              </w:rPr>
              <w:t>Duquesne Family Office LLC and Stanley Druckenmiller have entered into a Joint Filing Agreement, a copy of which is filed with this</w:t>
            </w:r>
          </w:p>
        </w:tc>
      </w:tr>
      <w:tr>
        <w:trPr>
          <w:trHeight w:val="216"/>
        </w:trPr>
        <w:tc>
          <w:tcPr>
            <w:tcW w:w="940" w:type="dxa"/>
            <w:vAlign w:val="bottom"/>
          </w:tcPr>
          <w:p>
            <w:pPr>
              <w:spacing w:after="0"/>
              <w:rPr>
                <w:sz w:val="18"/>
                <w:szCs w:val="18"/>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w w:val="92"/>
              </w:rPr>
              <w:t>Schedule 13G as Exhibit 99.1, pursuant to which they have agreed to file this Schedule 13G jointly in accordance with the provisions of Rule</w:t>
            </w:r>
          </w:p>
        </w:tc>
      </w:tr>
      <w:tr>
        <w:trPr>
          <w:trHeight w:val="230"/>
        </w:trPr>
        <w:tc>
          <w:tcPr>
            <w:tcW w:w="940" w:type="dxa"/>
            <w:vAlign w:val="bottom"/>
          </w:tcPr>
          <w:p>
            <w:pPr>
              <w:spacing w:after="0"/>
              <w:rPr>
                <w:sz w:val="20"/>
                <w:szCs w:val="20"/>
                <w:color w:val="auto"/>
              </w:rPr>
            </w:pPr>
          </w:p>
        </w:tc>
        <w:tc>
          <w:tcPr>
            <w:tcW w:w="8860" w:type="dxa"/>
            <w:vAlign w:val="bottom"/>
          </w:tcPr>
          <w:p>
            <w:pPr>
              <w:ind w:left="180"/>
              <w:spacing w:after="0"/>
              <w:rPr>
                <w:sz w:val="20"/>
                <w:szCs w:val="20"/>
                <w:color w:val="auto"/>
              </w:rPr>
            </w:pPr>
            <w:r>
              <w:rPr>
                <w:rFonts w:ascii="Arial" w:cs="Arial" w:eastAsia="Arial" w:hAnsi="Arial"/>
                <w:sz w:val="18"/>
                <w:szCs w:val="18"/>
                <w:color w:val="auto"/>
              </w:rPr>
              <w:t>13d-1(k) of the Act.</w:t>
            </w:r>
          </w:p>
        </w:tc>
        <w:tc>
          <w:tcPr>
            <w:tcW w:w="1620" w:type="dxa"/>
            <w:vAlign w:val="bottom"/>
          </w:tcPr>
          <w:p>
            <w:pPr>
              <w:spacing w:after="0"/>
              <w:rPr>
                <w:sz w:val="20"/>
                <w:szCs w:val="20"/>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8860" w:type="dxa"/>
            <w:vAlign w:val="bottom"/>
          </w:tcPr>
          <w:p>
            <w:pPr>
              <w:ind w:left="180"/>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1620" w:type="dxa"/>
            <w:vAlign w:val="bottom"/>
          </w:tcPr>
          <w:p>
            <w:pPr>
              <w:spacing w:after="0"/>
              <w:rPr>
                <w:sz w:val="24"/>
                <w:szCs w:val="24"/>
                <w:color w:val="auto"/>
              </w:rPr>
            </w:pPr>
          </w:p>
        </w:tc>
      </w:tr>
      <w:tr>
        <w:trPr>
          <w:trHeight w:val="445"/>
        </w:trPr>
        <w:tc>
          <w:tcPr>
            <w:tcW w:w="940" w:type="dxa"/>
            <w:vAlign w:val="bottom"/>
          </w:tcPr>
          <w:p>
            <w:pPr>
              <w:spacing w:after="0"/>
              <w:rPr>
                <w:sz w:val="24"/>
                <w:szCs w:val="24"/>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w w:val="92"/>
              </w:rPr>
              <w:t>The address of the principal business office of each of Duquesne Family Office LLC and Stanley Druckenmiller is 40 West 57th Street, 25th</w:t>
            </w:r>
          </w:p>
        </w:tc>
      </w:tr>
      <w:tr>
        <w:trPr>
          <w:trHeight w:val="230"/>
        </w:trPr>
        <w:tc>
          <w:tcPr>
            <w:tcW w:w="940" w:type="dxa"/>
            <w:vAlign w:val="bottom"/>
          </w:tcPr>
          <w:p>
            <w:pPr>
              <w:spacing w:after="0"/>
              <w:rPr>
                <w:sz w:val="20"/>
                <w:szCs w:val="20"/>
                <w:color w:val="auto"/>
              </w:rPr>
            </w:pPr>
          </w:p>
        </w:tc>
        <w:tc>
          <w:tcPr>
            <w:tcW w:w="8860" w:type="dxa"/>
            <w:vAlign w:val="bottom"/>
          </w:tcPr>
          <w:p>
            <w:pPr>
              <w:ind w:left="180"/>
              <w:spacing w:after="0"/>
              <w:rPr>
                <w:sz w:val="20"/>
                <w:szCs w:val="20"/>
                <w:color w:val="auto"/>
              </w:rPr>
            </w:pPr>
            <w:r>
              <w:rPr>
                <w:rFonts w:ascii="Arial" w:cs="Arial" w:eastAsia="Arial" w:hAnsi="Arial"/>
                <w:sz w:val="18"/>
                <w:szCs w:val="18"/>
                <w:color w:val="auto"/>
              </w:rPr>
              <w:t>Floor New York, New York, 10019.</w:t>
            </w:r>
          </w:p>
        </w:tc>
        <w:tc>
          <w:tcPr>
            <w:tcW w:w="1620" w:type="dxa"/>
            <w:vAlign w:val="bottom"/>
          </w:tcPr>
          <w:p>
            <w:pPr>
              <w:spacing w:after="0"/>
              <w:rPr>
                <w:sz w:val="20"/>
                <w:szCs w:val="20"/>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8860" w:type="dxa"/>
            <w:vAlign w:val="bottom"/>
          </w:tcPr>
          <w:p>
            <w:pPr>
              <w:ind w:left="180"/>
              <w:spacing w:after="0"/>
              <w:rPr>
                <w:sz w:val="20"/>
                <w:szCs w:val="20"/>
                <w:color w:val="auto"/>
              </w:rPr>
            </w:pPr>
            <w:r>
              <w:rPr>
                <w:rFonts w:ascii="Arial" w:cs="Arial" w:eastAsia="Arial" w:hAnsi="Arial"/>
                <w:sz w:val="18"/>
                <w:szCs w:val="18"/>
                <w:b w:val="1"/>
                <w:bCs w:val="1"/>
                <w:color w:val="auto"/>
              </w:rPr>
              <w:t>Citizenship:</w:t>
            </w:r>
          </w:p>
        </w:tc>
        <w:tc>
          <w:tcPr>
            <w:tcW w:w="1620" w:type="dxa"/>
            <w:vAlign w:val="bottom"/>
          </w:tcPr>
          <w:p>
            <w:pPr>
              <w:spacing w:after="0"/>
              <w:rPr>
                <w:sz w:val="24"/>
                <w:szCs w:val="24"/>
                <w:color w:val="auto"/>
              </w:rPr>
            </w:pPr>
          </w:p>
        </w:tc>
      </w:tr>
      <w:tr>
        <w:trPr>
          <w:trHeight w:val="459"/>
        </w:trPr>
        <w:tc>
          <w:tcPr>
            <w:tcW w:w="940" w:type="dxa"/>
            <w:vAlign w:val="bottom"/>
          </w:tcPr>
          <w:p>
            <w:pPr>
              <w:spacing w:after="0"/>
              <w:rPr>
                <w:sz w:val="24"/>
                <w:szCs w:val="24"/>
                <w:color w:val="auto"/>
              </w:rPr>
            </w:pPr>
          </w:p>
        </w:tc>
        <w:tc>
          <w:tcPr>
            <w:tcW w:w="8860" w:type="dxa"/>
            <w:vAlign w:val="bottom"/>
          </w:tcPr>
          <w:p>
            <w:pPr>
              <w:ind w:left="180"/>
              <w:spacing w:after="0"/>
              <w:rPr>
                <w:sz w:val="20"/>
                <w:szCs w:val="20"/>
                <w:color w:val="auto"/>
              </w:rPr>
            </w:pPr>
            <w:r>
              <w:rPr>
                <w:rFonts w:ascii="Arial" w:cs="Arial" w:eastAsia="Arial" w:hAnsi="Arial"/>
                <w:sz w:val="18"/>
                <w:szCs w:val="18"/>
                <w:color w:val="auto"/>
                <w:w w:val="96"/>
              </w:rPr>
              <w:t>Duquesne Family Office LLC is a Delaware limited liability company. Mr. Druckenmiller is a United States citizen.</w:t>
            </w:r>
          </w:p>
        </w:tc>
        <w:tc>
          <w:tcPr>
            <w:tcW w:w="1620" w:type="dxa"/>
            <w:vAlign w:val="bottom"/>
          </w:tcPr>
          <w:p>
            <w:pPr>
              <w:spacing w:after="0"/>
              <w:rPr>
                <w:sz w:val="24"/>
                <w:szCs w:val="24"/>
                <w:color w:val="auto"/>
              </w:rPr>
            </w:pPr>
          </w:p>
        </w:tc>
      </w:tr>
      <w:tr>
        <w:trPr>
          <w:trHeight w:val="702"/>
        </w:trPr>
        <w:tc>
          <w:tcPr>
            <w:tcW w:w="9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8860" w:type="dxa"/>
            <w:vAlign w:val="bottom"/>
          </w:tcPr>
          <w:p>
            <w:pPr>
              <w:ind w:left="180"/>
              <w:spacing w:after="0"/>
              <w:rPr>
                <w:sz w:val="20"/>
                <w:szCs w:val="20"/>
                <w:color w:val="auto"/>
              </w:rPr>
            </w:pPr>
            <w:r>
              <w:rPr>
                <w:rFonts w:ascii="Arial" w:cs="Arial" w:eastAsia="Arial" w:hAnsi="Arial"/>
                <w:sz w:val="18"/>
                <w:szCs w:val="18"/>
                <w:b w:val="1"/>
                <w:bCs w:val="1"/>
                <w:color w:val="auto"/>
              </w:rPr>
              <w:t>Title of Class of Securities:</w:t>
            </w:r>
          </w:p>
        </w:tc>
        <w:tc>
          <w:tcPr>
            <w:tcW w:w="1620" w:type="dxa"/>
            <w:vAlign w:val="bottom"/>
          </w:tcPr>
          <w:p>
            <w:pPr>
              <w:spacing w:after="0"/>
              <w:rPr>
                <w:sz w:val="24"/>
                <w:szCs w:val="24"/>
                <w:color w:val="auto"/>
              </w:rPr>
            </w:pPr>
          </w:p>
        </w:tc>
      </w:tr>
      <w:tr>
        <w:trPr>
          <w:trHeight w:val="459"/>
        </w:trPr>
        <w:tc>
          <w:tcPr>
            <w:tcW w:w="940" w:type="dxa"/>
            <w:vAlign w:val="bottom"/>
          </w:tcPr>
          <w:p>
            <w:pPr>
              <w:spacing w:after="0"/>
              <w:rPr>
                <w:sz w:val="24"/>
                <w:szCs w:val="24"/>
                <w:color w:val="auto"/>
              </w:rPr>
            </w:pPr>
          </w:p>
        </w:tc>
        <w:tc>
          <w:tcPr>
            <w:tcW w:w="8860" w:type="dxa"/>
            <w:vAlign w:val="bottom"/>
          </w:tcPr>
          <w:p>
            <w:pPr>
              <w:ind w:left="180"/>
              <w:spacing w:after="0"/>
              <w:rPr>
                <w:sz w:val="20"/>
                <w:szCs w:val="20"/>
                <w:color w:val="auto"/>
              </w:rPr>
            </w:pPr>
            <w:r>
              <w:rPr>
                <w:rFonts w:ascii="Arial" w:cs="Arial" w:eastAsia="Arial" w:hAnsi="Arial"/>
                <w:sz w:val="18"/>
                <w:szCs w:val="18"/>
                <w:color w:val="auto"/>
              </w:rPr>
              <w:t>Class A Common Stock</w:t>
            </w:r>
          </w:p>
        </w:tc>
        <w:tc>
          <w:tcPr>
            <w:tcW w:w="1620" w:type="dxa"/>
            <w:vAlign w:val="bottom"/>
          </w:tcPr>
          <w:p>
            <w:pPr>
              <w:spacing w:after="0"/>
              <w:rPr>
                <w:sz w:val="24"/>
                <w:szCs w:val="24"/>
                <w:color w:val="auto"/>
              </w:rPr>
            </w:pPr>
          </w:p>
        </w:tc>
      </w:tr>
      <w:tr>
        <w:trPr>
          <w:trHeight w:val="486"/>
        </w:trPr>
        <w:tc>
          <w:tcPr>
            <w:tcW w:w="9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8860" w:type="dxa"/>
            <w:vAlign w:val="bottom"/>
          </w:tcPr>
          <w:p>
            <w:pPr>
              <w:ind w:left="180"/>
              <w:spacing w:after="0"/>
              <w:rPr>
                <w:sz w:val="20"/>
                <w:szCs w:val="20"/>
                <w:color w:val="auto"/>
              </w:rPr>
            </w:pPr>
            <w:r>
              <w:rPr>
                <w:rFonts w:ascii="Arial" w:cs="Arial" w:eastAsia="Arial" w:hAnsi="Arial"/>
                <w:sz w:val="18"/>
                <w:szCs w:val="18"/>
                <w:b w:val="1"/>
                <w:bCs w:val="1"/>
                <w:color w:val="auto"/>
              </w:rPr>
              <w:t>CUSIP Number:</w:t>
            </w:r>
          </w:p>
        </w:tc>
        <w:tc>
          <w:tcPr>
            <w:tcW w:w="1620" w:type="dxa"/>
            <w:vAlign w:val="bottom"/>
          </w:tcPr>
          <w:p>
            <w:pPr>
              <w:spacing w:after="0"/>
              <w:rPr>
                <w:sz w:val="24"/>
                <w:szCs w:val="24"/>
                <w:color w:val="auto"/>
              </w:rPr>
            </w:pPr>
          </w:p>
        </w:tc>
      </w:tr>
      <w:tr>
        <w:trPr>
          <w:trHeight w:val="459"/>
        </w:trPr>
        <w:tc>
          <w:tcPr>
            <w:tcW w:w="940" w:type="dxa"/>
            <w:vAlign w:val="bottom"/>
          </w:tcPr>
          <w:p>
            <w:pPr>
              <w:spacing w:after="0"/>
              <w:rPr>
                <w:sz w:val="24"/>
                <w:szCs w:val="24"/>
                <w:color w:val="auto"/>
              </w:rPr>
            </w:pPr>
          </w:p>
        </w:tc>
        <w:tc>
          <w:tcPr>
            <w:tcW w:w="8860" w:type="dxa"/>
            <w:vAlign w:val="bottom"/>
          </w:tcPr>
          <w:p>
            <w:pPr>
              <w:ind w:left="180"/>
              <w:spacing w:after="0"/>
              <w:rPr>
                <w:sz w:val="20"/>
                <w:szCs w:val="20"/>
                <w:color w:val="auto"/>
              </w:rPr>
            </w:pPr>
            <w:r>
              <w:rPr>
                <w:rFonts w:ascii="Arial" w:cs="Arial" w:eastAsia="Arial" w:hAnsi="Arial"/>
                <w:sz w:val="18"/>
                <w:szCs w:val="18"/>
                <w:color w:val="auto"/>
              </w:rPr>
              <w:t>644393100</w:t>
            </w:r>
          </w:p>
        </w:tc>
        <w:tc>
          <w:tcPr>
            <w:tcW w:w="162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860" w:type="dxa"/>
            <w:vAlign w:val="bottom"/>
          </w:tcPr>
          <w:p>
            <w:pPr>
              <w:ind w:left="180"/>
              <w:spacing w:after="0"/>
              <w:rPr>
                <w:sz w:val="20"/>
                <w:szCs w:val="20"/>
                <w:color w:val="auto"/>
              </w:rPr>
            </w:pPr>
            <w:r>
              <w:rPr>
                <w:rFonts w:ascii="Arial" w:cs="Arial" w:eastAsia="Arial" w:hAnsi="Arial"/>
                <w:sz w:val="18"/>
                <w:szCs w:val="18"/>
                <w:b w:val="1"/>
                <w:bCs w:val="1"/>
                <w:color w:val="auto"/>
                <w:w w:val="96"/>
              </w:rPr>
              <w:t>If this statement is filed pursuant to Rule 13d-1(b), or 13d-2(b) or (c), check whether the person filing is a:</w:t>
            </w:r>
          </w:p>
        </w:tc>
        <w:tc>
          <w:tcPr>
            <w:tcW w:w="1620" w:type="dxa"/>
            <w:vAlign w:val="bottom"/>
          </w:tcPr>
          <w:p>
            <w:pPr>
              <w:spacing w:after="0"/>
              <w:rPr>
                <w:sz w:val="24"/>
                <w:szCs w:val="24"/>
                <w:color w:val="auto"/>
              </w:rPr>
            </w:pPr>
          </w:p>
        </w:tc>
      </w:tr>
      <w:tr>
        <w:trPr>
          <w:trHeight w:val="486"/>
        </w:trPr>
        <w:tc>
          <w:tcPr>
            <w:tcW w:w="940" w:type="dxa"/>
            <w:vAlign w:val="bottom"/>
          </w:tcPr>
          <w:p>
            <w:pPr>
              <w:spacing w:after="0"/>
              <w:rPr>
                <w:sz w:val="24"/>
                <w:szCs w:val="24"/>
                <w:color w:val="auto"/>
              </w:rPr>
            </w:pPr>
          </w:p>
        </w:tc>
        <w:tc>
          <w:tcPr>
            <w:tcW w:w="8860" w:type="dxa"/>
            <w:vAlign w:val="bottom"/>
          </w:tcPr>
          <w:p>
            <w:pPr>
              <w:ind w:left="180"/>
              <w:spacing w:after="0"/>
              <w:rPr>
                <w:sz w:val="20"/>
                <w:szCs w:val="20"/>
                <w:color w:val="auto"/>
              </w:rPr>
            </w:pPr>
            <w:r>
              <w:rPr>
                <w:rFonts w:ascii="Arial" w:cs="Arial" w:eastAsia="Arial" w:hAnsi="Arial"/>
                <w:sz w:val="18"/>
                <w:szCs w:val="18"/>
                <w:color w:val="auto"/>
              </w:rPr>
              <w:t>This Item 3 is not applicable.</w:t>
            </w:r>
          </w:p>
        </w:tc>
        <w:tc>
          <w:tcPr>
            <w:tcW w:w="162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860" w:type="dxa"/>
            <w:vAlign w:val="bottom"/>
          </w:tcPr>
          <w:p>
            <w:pPr>
              <w:ind w:left="180"/>
              <w:spacing w:after="0"/>
              <w:rPr>
                <w:sz w:val="20"/>
                <w:szCs w:val="20"/>
                <w:color w:val="auto"/>
              </w:rPr>
            </w:pPr>
            <w:r>
              <w:rPr>
                <w:rFonts w:ascii="Arial" w:cs="Arial" w:eastAsia="Arial" w:hAnsi="Arial"/>
                <w:sz w:val="18"/>
                <w:szCs w:val="18"/>
                <w:b w:val="1"/>
                <w:bCs w:val="1"/>
                <w:color w:val="auto"/>
              </w:rPr>
              <w:t>Ownership:</w:t>
            </w:r>
          </w:p>
        </w:tc>
        <w:tc>
          <w:tcPr>
            <w:tcW w:w="1620" w:type="dxa"/>
            <w:vAlign w:val="bottom"/>
          </w:tcPr>
          <w:p>
            <w:pPr>
              <w:spacing w:after="0"/>
              <w:rPr>
                <w:sz w:val="24"/>
                <w:szCs w:val="24"/>
                <w:color w:val="auto"/>
              </w:rPr>
            </w:pPr>
          </w:p>
        </w:tc>
      </w:tr>
      <w:tr>
        <w:trPr>
          <w:trHeight w:val="459"/>
        </w:trPr>
        <w:tc>
          <w:tcPr>
            <w:tcW w:w="940" w:type="dxa"/>
            <w:vAlign w:val="bottom"/>
          </w:tcPr>
          <w:p>
            <w:pPr>
              <w:spacing w:after="0"/>
              <w:rPr>
                <w:sz w:val="24"/>
                <w:szCs w:val="24"/>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w w:val="94"/>
              </w:rPr>
              <w:t>The percentages used herein are calculated based upon a total of 20,872,986 Class A Common Stock outstanding as of August 8, 2019.</w:t>
            </w: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8860" w:type="dxa"/>
            <w:vAlign w:val="bottom"/>
          </w:tcPr>
          <w:p>
            <w:pPr>
              <w:ind w:left="180"/>
              <w:spacing w:after="0"/>
              <w:rPr>
                <w:sz w:val="20"/>
                <w:szCs w:val="20"/>
                <w:color w:val="auto"/>
              </w:rPr>
            </w:pPr>
            <w:r>
              <w:rPr>
                <w:rFonts w:ascii="Arial" w:cs="Arial" w:eastAsia="Arial" w:hAnsi="Arial"/>
                <w:sz w:val="18"/>
                <w:szCs w:val="18"/>
                <w:b w:val="1"/>
                <w:bCs w:val="1"/>
                <w:color w:val="auto"/>
              </w:rPr>
              <w:t>Amount Beneficially Owned:</w:t>
            </w:r>
          </w:p>
        </w:tc>
        <w:tc>
          <w:tcPr>
            <w:tcW w:w="1620" w:type="dxa"/>
            <w:vAlign w:val="bottom"/>
          </w:tcPr>
          <w:p>
            <w:pPr>
              <w:spacing w:after="0"/>
              <w:rPr>
                <w:sz w:val="24"/>
                <w:szCs w:val="24"/>
                <w:color w:val="auto"/>
              </w:rPr>
            </w:pPr>
          </w:p>
        </w:tc>
      </w:tr>
      <w:tr>
        <w:trPr>
          <w:trHeight w:val="486"/>
        </w:trPr>
        <w:tc>
          <w:tcPr>
            <w:tcW w:w="940" w:type="dxa"/>
            <w:vAlign w:val="bottom"/>
          </w:tcPr>
          <w:p>
            <w:pPr>
              <w:spacing w:after="0"/>
              <w:rPr>
                <w:sz w:val="24"/>
                <w:szCs w:val="24"/>
                <w:color w:val="auto"/>
              </w:rPr>
            </w:pPr>
          </w:p>
        </w:tc>
        <w:tc>
          <w:tcPr>
            <w:tcW w:w="8860" w:type="dxa"/>
            <w:vAlign w:val="bottom"/>
          </w:tcPr>
          <w:p>
            <w:pPr>
              <w:ind w:left="220"/>
              <w:spacing w:after="0"/>
              <w:rPr>
                <w:sz w:val="20"/>
                <w:szCs w:val="20"/>
                <w:color w:val="auto"/>
              </w:rPr>
            </w:pPr>
            <w:r>
              <w:rPr>
                <w:rFonts w:ascii="Arial" w:cs="Arial" w:eastAsia="Arial" w:hAnsi="Arial"/>
                <w:sz w:val="18"/>
                <w:szCs w:val="18"/>
                <w:color w:val="auto"/>
              </w:rPr>
              <w:t>0 shares of Class A Common Stock</w:t>
            </w:r>
          </w:p>
        </w:tc>
        <w:tc>
          <w:tcPr>
            <w:tcW w:w="162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4(b).</w:t>
            </w:r>
          </w:p>
        </w:tc>
        <w:tc>
          <w:tcPr>
            <w:tcW w:w="8860" w:type="dxa"/>
            <w:vAlign w:val="bottom"/>
          </w:tcPr>
          <w:p>
            <w:pPr>
              <w:ind w:left="180"/>
              <w:spacing w:after="0"/>
              <w:rPr>
                <w:sz w:val="20"/>
                <w:szCs w:val="20"/>
                <w:color w:val="auto"/>
              </w:rPr>
            </w:pPr>
            <w:r>
              <w:rPr>
                <w:rFonts w:ascii="Arial" w:cs="Arial" w:eastAsia="Arial" w:hAnsi="Arial"/>
                <w:sz w:val="18"/>
                <w:szCs w:val="18"/>
                <w:b w:val="1"/>
                <w:bCs w:val="1"/>
                <w:color w:val="auto"/>
              </w:rPr>
              <w:t>Percent of Class:</w:t>
            </w:r>
          </w:p>
        </w:tc>
        <w:tc>
          <w:tcPr>
            <w:tcW w:w="1620" w:type="dxa"/>
            <w:vAlign w:val="bottom"/>
          </w:tcPr>
          <w:p>
            <w:pPr>
              <w:spacing w:after="0"/>
              <w:rPr>
                <w:sz w:val="24"/>
                <w:szCs w:val="24"/>
                <w:color w:val="auto"/>
              </w:rPr>
            </w:pPr>
          </w:p>
        </w:tc>
      </w:tr>
      <w:tr>
        <w:trPr>
          <w:trHeight w:val="486"/>
        </w:trPr>
        <w:tc>
          <w:tcPr>
            <w:tcW w:w="940" w:type="dxa"/>
            <w:vAlign w:val="bottom"/>
          </w:tcPr>
          <w:p>
            <w:pPr>
              <w:spacing w:after="0"/>
              <w:rPr>
                <w:sz w:val="24"/>
                <w:szCs w:val="24"/>
                <w:color w:val="auto"/>
              </w:rPr>
            </w:pPr>
          </w:p>
        </w:tc>
        <w:tc>
          <w:tcPr>
            <w:tcW w:w="8860" w:type="dxa"/>
            <w:vAlign w:val="bottom"/>
          </w:tcPr>
          <w:p>
            <w:pPr>
              <w:ind w:left="180"/>
              <w:spacing w:after="0"/>
              <w:rPr>
                <w:sz w:val="20"/>
                <w:szCs w:val="20"/>
                <w:color w:val="auto"/>
              </w:rPr>
            </w:pPr>
            <w:r>
              <w:rPr>
                <w:rFonts w:ascii="Arial" w:cs="Arial" w:eastAsia="Arial" w:hAnsi="Arial"/>
                <w:sz w:val="18"/>
                <w:szCs w:val="18"/>
                <w:color w:val="auto"/>
              </w:rPr>
              <w:t>0.0% of the total number of shares of Class A Common Stock outstanding.</w:t>
            </w:r>
          </w:p>
        </w:tc>
        <w:tc>
          <w:tcPr>
            <w:tcW w:w="1620" w:type="dxa"/>
            <w:vAlign w:val="bottom"/>
          </w:tcPr>
          <w:p>
            <w:pPr>
              <w:spacing w:after="0"/>
              <w:rPr>
                <w:sz w:val="24"/>
                <w:szCs w:val="24"/>
                <w:color w:val="auto"/>
              </w:rPr>
            </w:pPr>
          </w:p>
        </w:tc>
      </w:tr>
      <w:tr>
        <w:trPr>
          <w:trHeight w:val="709"/>
        </w:trPr>
        <w:tc>
          <w:tcPr>
            <w:tcW w:w="94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tabs>
          <w:tab w:leader="none" w:pos="10080" w:val="left"/>
        </w:tabs>
        <w:rPr>
          <w:sz w:val="20"/>
          <w:szCs w:val="20"/>
          <w:color w:val="auto"/>
        </w:rPr>
      </w:pPr>
      <w:r>
        <w:rPr>
          <w:rFonts w:ascii="Arial" w:cs="Arial" w:eastAsia="Arial" w:hAnsi="Arial"/>
          <w:sz w:val="18"/>
          <w:szCs w:val="18"/>
          <w:b w:val="1"/>
          <w:bCs w:val="1"/>
          <w:color w:val="auto"/>
        </w:rPr>
        <w:t>CUSIP NO. 644393100</w:t>
      </w:r>
      <w:r>
        <w:rPr>
          <w:sz w:val="20"/>
          <w:szCs w:val="20"/>
          <w:color w:val="auto"/>
        </w:rPr>
        <w:tab/>
      </w:r>
      <w:r>
        <w:rPr>
          <w:rFonts w:ascii="Arial" w:cs="Arial" w:eastAsia="Arial" w:hAnsi="Arial"/>
          <w:sz w:val="15"/>
          <w:szCs w:val="15"/>
          <w:b w:val="1"/>
          <w:bCs w:val="1"/>
          <w:color w:val="auto"/>
        </w:rPr>
        <w:t>Page 5 of 6 Pages</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4(c)</w:t>
      </w:r>
      <w:r>
        <w:rPr>
          <w:sz w:val="20"/>
          <w:szCs w:val="20"/>
          <w:color w:val="auto"/>
        </w:rPr>
        <w:tab/>
      </w:r>
      <w:r>
        <w:rPr>
          <w:rFonts w:ascii="Arial" w:cs="Arial" w:eastAsia="Arial" w:hAnsi="Arial"/>
          <w:sz w:val="15"/>
          <w:szCs w:val="15"/>
          <w:b w:val="1"/>
          <w:bCs w:val="1"/>
          <w:color w:val="auto"/>
        </w:rPr>
        <w:t>Number of shares as to which such person has: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0" w:type="dxa"/>
            <w:vAlign w:val="bottom"/>
            <w:vMerge w:val="restart"/>
          </w:tcPr>
          <w:p>
            <w:pPr>
              <w:spacing w:after="0"/>
              <w:rPr>
                <w:sz w:val="20"/>
                <w:szCs w:val="20"/>
                <w:color w:val="auto"/>
              </w:rPr>
            </w:pPr>
            <w:r>
              <w:rPr>
                <w:rFonts w:ascii="Arial" w:cs="Arial" w:eastAsia="Arial" w:hAnsi="Arial"/>
                <w:sz w:val="18"/>
                <w:szCs w:val="18"/>
                <w:color w:val="auto"/>
              </w:rPr>
              <w:t>(i)</w:t>
            </w:r>
          </w:p>
        </w:tc>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Duquesne Family Office LLC</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0" w:type="dxa"/>
            <w:vAlign w:val="bottom"/>
            <w:vMerge w:val="continue"/>
          </w:tcPr>
          <w:p>
            <w:pPr>
              <w:spacing w:after="0"/>
              <w:rPr>
                <w:sz w:val="17"/>
                <w:szCs w:val="17"/>
                <w:color w:val="auto"/>
              </w:rPr>
            </w:pPr>
          </w:p>
        </w:tc>
        <w:tc>
          <w:tcPr>
            <w:tcW w:w="10060" w:type="dxa"/>
            <w:vAlign w:val="bottom"/>
          </w:tcPr>
          <w:p>
            <w:pPr>
              <w:ind w:left="220"/>
              <w:spacing w:after="0" w:line="201" w:lineRule="exact"/>
              <w:rPr>
                <w:sz w:val="20"/>
                <w:szCs w:val="20"/>
                <w:color w:val="auto"/>
              </w:rPr>
            </w:pPr>
            <w:r>
              <w:rPr>
                <w:rFonts w:ascii="Arial" w:cs="Arial" w:eastAsia="Arial" w:hAnsi="Arial"/>
                <w:sz w:val="18"/>
                <w:szCs w:val="18"/>
                <w:color w:val="auto"/>
              </w:rPr>
              <w:t>Sole power to vote or direct the vote</w:t>
            </w:r>
          </w:p>
        </w:tc>
        <w:tc>
          <w:tcPr>
            <w:tcW w:w="6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(ii)</w:t>
            </w:r>
          </w:p>
        </w:tc>
        <w:tc>
          <w:tcPr>
            <w:tcW w:w="10060" w:type="dxa"/>
            <w:vAlign w:val="bottom"/>
          </w:tcPr>
          <w:p>
            <w:pPr>
              <w:ind w:left="220"/>
              <w:spacing w:after="0"/>
              <w:rPr>
                <w:sz w:val="20"/>
                <w:szCs w:val="20"/>
                <w:color w:val="auto"/>
              </w:rPr>
            </w:pPr>
            <w:r>
              <w:rPr>
                <w:rFonts w:ascii="Arial" w:cs="Arial" w:eastAsia="Arial" w:hAnsi="Arial"/>
                <w:sz w:val="18"/>
                <w:szCs w:val="18"/>
                <w:color w:val="auto"/>
              </w:rPr>
              <w:t>Shared power to vote or to direct the vote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(iii)</w:t>
            </w:r>
          </w:p>
        </w:tc>
        <w:tc>
          <w:tcPr>
            <w:tcW w:w="10060" w:type="dxa"/>
            <w:vAlign w:val="bottom"/>
          </w:tcPr>
          <w:p>
            <w:pPr>
              <w:ind w:left="220"/>
              <w:spacing w:after="0"/>
              <w:rPr>
                <w:sz w:val="20"/>
                <w:szCs w:val="20"/>
                <w:color w:val="auto"/>
              </w:rPr>
            </w:pPr>
            <w:r>
              <w:rPr>
                <w:rFonts w:ascii="Arial" w:cs="Arial" w:eastAsia="Arial" w:hAnsi="Arial"/>
                <w:sz w:val="18"/>
                <w:szCs w:val="18"/>
                <w:color w:val="auto"/>
              </w:rPr>
              <w:t>Sole power to dispose or to direct the disposition of</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(iv)</w:t>
            </w:r>
          </w:p>
        </w:tc>
        <w:tc>
          <w:tcPr>
            <w:tcW w:w="10060" w:type="dxa"/>
            <w:vAlign w:val="bottom"/>
          </w:tcPr>
          <w:p>
            <w:pPr>
              <w:ind w:left="220"/>
              <w:spacing w:after="0"/>
              <w:rPr>
                <w:sz w:val="20"/>
                <w:szCs w:val="20"/>
                <w:color w:val="auto"/>
              </w:rPr>
            </w:pPr>
            <w:r>
              <w:rPr>
                <w:rFonts w:ascii="Arial" w:cs="Arial" w:eastAsia="Arial" w:hAnsi="Arial"/>
                <w:sz w:val="18"/>
                <w:szCs w:val="18"/>
                <w:color w:val="auto"/>
              </w:rPr>
              <w:t>Shared power to dispose or to direct the disposition of</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0"/>
        </w:trPr>
        <w:tc>
          <w:tcPr>
            <w:tcW w:w="10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Stanley Druckenmiller</w:t>
            </w:r>
          </w:p>
        </w:tc>
        <w:tc>
          <w:tcPr>
            <w:tcW w:w="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(i)</w:t>
            </w:r>
          </w:p>
        </w:tc>
        <w:tc>
          <w:tcPr>
            <w:tcW w:w="10060" w:type="dxa"/>
            <w:vAlign w:val="bottom"/>
          </w:tcPr>
          <w:p>
            <w:pPr>
              <w:ind w:left="240"/>
              <w:spacing w:after="0" w:line="201" w:lineRule="exact"/>
              <w:rPr>
                <w:sz w:val="20"/>
                <w:szCs w:val="20"/>
                <w:color w:val="auto"/>
              </w:rPr>
            </w:pPr>
            <w:r>
              <w:rPr>
                <w:rFonts w:ascii="Arial" w:cs="Arial" w:eastAsia="Arial" w:hAnsi="Arial"/>
                <w:sz w:val="18"/>
                <w:szCs w:val="18"/>
                <w:color w:val="auto"/>
              </w:rPr>
              <w:t>Sole power to vote or direct the vote</w:t>
            </w:r>
          </w:p>
        </w:tc>
        <w:tc>
          <w:tcPr>
            <w:tcW w:w="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(ii)</w:t>
            </w:r>
          </w:p>
        </w:tc>
        <w:tc>
          <w:tcPr>
            <w:tcW w:w="10060" w:type="dxa"/>
            <w:vAlign w:val="bottom"/>
          </w:tcPr>
          <w:p>
            <w:pPr>
              <w:ind w:left="240"/>
              <w:spacing w:after="0"/>
              <w:rPr>
                <w:sz w:val="20"/>
                <w:szCs w:val="20"/>
                <w:color w:val="auto"/>
              </w:rPr>
            </w:pPr>
            <w:r>
              <w:rPr>
                <w:rFonts w:ascii="Arial" w:cs="Arial" w:eastAsia="Arial" w:hAnsi="Arial"/>
                <w:sz w:val="18"/>
                <w:szCs w:val="18"/>
                <w:color w:val="auto"/>
              </w:rPr>
              <w:t>Shared power to vote or to direct the vote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(iii)</w:t>
            </w:r>
          </w:p>
        </w:tc>
        <w:tc>
          <w:tcPr>
            <w:tcW w:w="10060" w:type="dxa"/>
            <w:vAlign w:val="bottom"/>
          </w:tcPr>
          <w:p>
            <w:pPr>
              <w:ind w:left="240"/>
              <w:spacing w:after="0"/>
              <w:rPr>
                <w:sz w:val="20"/>
                <w:szCs w:val="20"/>
                <w:color w:val="auto"/>
              </w:rPr>
            </w:pPr>
            <w:r>
              <w:rPr>
                <w:rFonts w:ascii="Arial" w:cs="Arial" w:eastAsia="Arial" w:hAnsi="Arial"/>
                <w:sz w:val="18"/>
                <w:szCs w:val="18"/>
                <w:color w:val="auto"/>
              </w:rPr>
              <w:t>Sole power to dispose or to direct the disposition of</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(iv)</w:t>
            </w:r>
          </w:p>
        </w:tc>
        <w:tc>
          <w:tcPr>
            <w:tcW w:w="10060" w:type="dxa"/>
            <w:vAlign w:val="bottom"/>
          </w:tcPr>
          <w:p>
            <w:pPr>
              <w:ind w:left="240"/>
              <w:spacing w:after="0"/>
              <w:rPr>
                <w:sz w:val="20"/>
                <w:szCs w:val="20"/>
                <w:color w:val="auto"/>
              </w:rPr>
            </w:pPr>
            <w:r>
              <w:rPr>
                <w:rFonts w:ascii="Arial" w:cs="Arial" w:eastAsia="Arial" w:hAnsi="Arial"/>
                <w:sz w:val="18"/>
                <w:szCs w:val="18"/>
                <w:color w:val="auto"/>
              </w:rPr>
              <w:t>Shared power to dispose or to direct the disposition of</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Duquesne Family Office LLC and Stanley Druckenmiller own directly no Class A Common Stock. Pursuant to a management agreement, Duquesne Family Office LLC maintains investment and voting power with respect to the securities held by certain investment funds it manages. Mr. Druckenmiller, as managing member, controls Duquesne Family Office LLC. By reason of the provisions of Rule 13d-3 of the Act each of Duquesne Family Office LLC and Mr. Druckenmiller may be deemed to beneficially own 1,200,000 shares of Class A Common Stock (constituting 6.0% of such shares outstanding). Each of Duquesne Family Office LLC and Mr. Druckenmiller disclaims beneficial ownership of any of the securities covered by this statement.</w:t>
      </w:r>
    </w:p>
    <w:p>
      <w:pPr>
        <w:spacing w:after="0" w:line="18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56" w:lineRule="exact"/>
        <w:rPr>
          <w:sz w:val="20"/>
          <w:szCs w:val="20"/>
          <w:color w:val="auto"/>
        </w:rPr>
      </w:pPr>
    </w:p>
    <w:p>
      <w:pPr>
        <w:ind w:left="1460" w:right="3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19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1460" w:right="640" w:hanging="1444"/>
        <w:spacing w:after="0" w:line="282" w:lineRule="auto"/>
        <w:tabs>
          <w:tab w:leader="none" w:pos="14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9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56" w:lineRule="exact"/>
        <w:rPr>
          <w:sz w:val="20"/>
          <w:szCs w:val="20"/>
          <w:color w:val="auto"/>
        </w:rPr>
      </w:pPr>
    </w:p>
    <w:p>
      <w:pPr>
        <w:jc w:val="both"/>
        <w:ind w:left="146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tabs>
          <w:tab w:leader="none" w:pos="10080" w:val="left"/>
        </w:tabs>
        <w:rPr>
          <w:sz w:val="20"/>
          <w:szCs w:val="20"/>
          <w:color w:val="auto"/>
        </w:rPr>
      </w:pPr>
      <w:r>
        <w:rPr>
          <w:rFonts w:ascii="Arial" w:cs="Arial" w:eastAsia="Arial" w:hAnsi="Arial"/>
          <w:sz w:val="18"/>
          <w:szCs w:val="18"/>
          <w:b w:val="1"/>
          <w:bCs w:val="1"/>
          <w:color w:val="auto"/>
        </w:rPr>
        <w:t>CUSIP NO. 644393100</w:t>
      </w:r>
      <w:r>
        <w:rPr>
          <w:sz w:val="20"/>
          <w:szCs w:val="20"/>
          <w:color w:val="auto"/>
        </w:rPr>
        <w:tab/>
      </w:r>
      <w:r>
        <w:rPr>
          <w:rFonts w:ascii="Arial" w:cs="Arial" w:eastAsia="Arial" w:hAnsi="Arial"/>
          <w:sz w:val="15"/>
          <w:szCs w:val="15"/>
          <w:b w:val="1"/>
          <w:bCs w:val="1"/>
          <w:color w:val="auto"/>
        </w:rPr>
        <w:t>Page 6 of 6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200" w:lineRule="exact"/>
        <w:rPr>
          <w:sz w:val="20"/>
          <w:szCs w:val="20"/>
          <w:color w:val="auto"/>
        </w:rPr>
      </w:pPr>
    </w:p>
    <w:p>
      <w:pPr>
        <w:spacing w:after="0" w:line="214"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 August 20, 2019</w:t>
      </w:r>
      <w:r>
        <w:rPr>
          <w:sz w:val="20"/>
          <w:szCs w:val="20"/>
          <w:color w:val="auto"/>
        </w:rPr>
        <w:tab/>
      </w:r>
      <w:r>
        <w:rPr>
          <w:rFonts w:ascii="Arial" w:cs="Arial" w:eastAsia="Arial" w:hAnsi="Arial"/>
          <w:sz w:val="16"/>
          <w:szCs w:val="16"/>
          <w:color w:val="auto"/>
        </w:rPr>
        <w:t>Duquesne Family Office LLC</w:t>
      </w:r>
    </w:p>
    <w:p>
      <w:pPr>
        <w:spacing w:after="0" w:line="25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Stanley Druckenmiller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-10160</wp:posOffset>
            </wp:positionV>
            <wp:extent cx="2346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6325" cy="8890"/>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Stanley Druckenmiller</w:t>
      </w:r>
    </w:p>
    <w:p>
      <w:pPr>
        <w:spacing w:after="0" w:line="3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32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Stanley Druckenmiller</w:t>
      </w:r>
    </w:p>
    <w:p>
      <w:pPr>
        <w:spacing w:after="0" w:line="27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Stanley Druckenmiller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-10160</wp:posOffset>
            </wp:positionV>
            <wp:extent cx="23463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6325" cy="8890"/>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Stanley Druckenmiller</w:t>
      </w:r>
    </w:p>
    <w:p>
      <w:pPr>
        <w:sectPr>
          <w:pgSz w:w="11900" w:h="16838" w:orient="portrait"/>
          <w:cols w:equalWidth="0" w:num="1">
            <w:col w:w="11420"/>
          </w:cols>
          <w:pgMar w:left="240" w:top="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undersigned hereby agree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spacing w:after="0" w:line="181"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 August 20, 2019</w:t>
      </w:r>
      <w:r>
        <w:rPr>
          <w:sz w:val="20"/>
          <w:szCs w:val="20"/>
          <w:color w:val="auto"/>
        </w:rPr>
        <w:tab/>
      </w:r>
      <w:r>
        <w:rPr>
          <w:rFonts w:ascii="Arial" w:cs="Arial" w:eastAsia="Arial" w:hAnsi="Arial"/>
          <w:sz w:val="16"/>
          <w:szCs w:val="16"/>
          <w:color w:val="auto"/>
        </w:rPr>
        <w:t>Duquesne Family Office LLC</w:t>
      </w:r>
    </w:p>
    <w:p>
      <w:pPr>
        <w:spacing w:after="0" w:line="25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Stanley Druckenmiller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-10160</wp:posOffset>
            </wp:positionV>
            <wp:extent cx="20034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03425" cy="8890"/>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Stanley Druckenmiller</w:t>
      </w:r>
    </w:p>
    <w:p>
      <w:pPr>
        <w:spacing w:after="0" w:line="3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32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Stanley Druckenmiller</w:t>
      </w:r>
    </w:p>
    <w:p>
      <w:pPr>
        <w:spacing w:after="0" w:line="27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Stanley Druckenmiller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-10160</wp:posOffset>
            </wp:positionV>
            <wp:extent cx="20034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03425" cy="8890"/>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Stanley Druckenmiller</w:t>
      </w:r>
    </w:p>
    <w:sectPr>
      <w:pgSz w:w="11900" w:h="16838" w:orient="portrait"/>
      <w:cols w:equalWidth="0" w:num="1">
        <w:col w:w="11400"/>
      </w:cols>
      <w:pgMar w:left="240" w:top="36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1"/>
    </w:lvl>
    <w:lvl w:ilvl="1">
      <w:lvlJc w:val="left"/>
      <w:lvlText w:val="%2."/>
      <w:numFmt w:val="decimal"/>
      <w:start w:val="8"/>
    </w:lvl>
  </w:abstractNum>
  <w:abstractNum w:abstractNumId="3">
    <w:nsid w:val="3D1B58BA"/>
    <w:multiLevelType w:val="hybridMultilevel"/>
    <w:lvl w:ilvl="0">
      <w:lvlJc w:val="left"/>
      <w:lvlText w:val="%1."/>
      <w:numFmt w:val="decimal"/>
      <w:start w:val="9"/>
    </w:lvl>
    <w:lvl w:ilvl="1">
      <w:lvlJc w:val="left"/>
      <w:lvlText w:val="%2"/>
      <w:numFmt w:val="decimal"/>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decimal"/>
      <w:start w:val="8"/>
    </w:lvl>
  </w:abstractNum>
  <w:abstractNum w:abstractNumId="6">
    <w:nsid w:val="41B71EFB"/>
    <w:multiLevelType w:val="hybridMultilevel"/>
    <w:lvl w:ilvl="0">
      <w:lvlJc w:val="left"/>
      <w:lvlText w:val="%1."/>
      <w:numFmt w:val="decimal"/>
      <w:start w:val="9"/>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2019-12-20T00:01:37Z</dcterms:created>
  <dcterms:modified xsi:type="dcterms:W3CDTF">2019-12-20T00:01:37Z</dcterms:modified>
</cp:coreProperties>
</file>