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30157265.xml.htm"/>
      <w:bookmarkStart w:id="1" w:name="kswkform3_173015726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Dete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W. 19TH STREET, 8TH FLOOR</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10/18/2024</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New Fortress Energy Inc.</w:t>
              </w:r>
            </w:hyperlink>
            <w:r>
              <w:rPr/>
              <w:t xml:space="preserve"> [ </w:t>
            </w:r>
            <w:r>
              <w:rPr>
                <w:rFonts w:ascii="Times;serif" w:hAnsi="Times;serif"/>
                <w:color w:val="0000FF"/>
                <w:sz w:val="24"/>
                <w:shd w:fill="FFFFFF" w:val="clear"/>
              </w:rPr>
              <w:t>NFE</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Shares</w:t>
            </w:r>
          </w:p>
        </w:tc>
        <w:tc>
          <w:tcPr>
            <w:tcW w:w="1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44,550</w:t>
            </w:r>
          </w:p>
        </w:tc>
        <w:tc>
          <w:tcPr>
            <w:tcW w:w="11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87"/>
        <w:gridCol w:w="1221"/>
        <w:gridCol w:w="1132"/>
        <w:gridCol w:w="1154"/>
        <w:gridCol w:w="986"/>
        <w:gridCol w:w="1273"/>
        <w:gridCol w:w="1239"/>
        <w:gridCol w:w="141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8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1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8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15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8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8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Shares</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475,580</w:t>
            </w:r>
          </w:p>
        </w:tc>
        <w:tc>
          <w:tcPr>
            <w:tcW w:w="12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that vest as follows: (a) 269,698 RSUs shall vest on January 2, 2025 and (b) 205,882 RSUs shall vest on January 2, 2026, subject to the Reporting Person remaining employed with the Issuer on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/s/Andrew Dete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42219" TargetMode="External"/><Relationship Id="rId3" Type="http://schemas.openxmlformats.org/officeDocument/2006/relationships/hyperlink" Target="http://www.sec.gov/cgi-bin/browse-edgar?action=getcompany&amp;CIK=000174972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445</Words>
  <Characters>2407</Characters>
  <CharactersWithSpaces>2805</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