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999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99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MACK JOHN J</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New Fortress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NFE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vMerge w:val="continue"/>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7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60" w:type="dxa"/>
            <w:vAlign w:val="bottom"/>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5"/>
            <w:vMerge w:val="continue"/>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vMerge w:val="restart"/>
          </w:tcPr>
          <w:p>
            <w:pPr>
              <w:spacing w:after="0"/>
              <w:rPr>
                <w:sz w:val="20"/>
                <w:szCs w:val="20"/>
                <w:color w:val="auto"/>
              </w:rPr>
            </w:pPr>
            <w:r>
              <w:rPr>
                <w:rFonts w:ascii="Arial" w:cs="Arial" w:eastAsia="Arial" w:hAnsi="Arial"/>
                <w:sz w:val="17"/>
                <w:szCs w:val="17"/>
                <w:color w:val="0000FF"/>
              </w:rPr>
              <w:t>111 W. 19TH STREET</w:t>
            </w:r>
          </w:p>
        </w:tc>
        <w:tc>
          <w:tcPr>
            <w:tcW w:w="1760" w:type="dxa"/>
            <w:vAlign w:val="bottom"/>
          </w:tcPr>
          <w:p>
            <w:pPr>
              <w:spacing w:after="0"/>
              <w:rPr>
                <w:sz w:val="19"/>
                <w:szCs w:val="19"/>
                <w:color w:val="auto"/>
              </w:rPr>
            </w:pPr>
          </w:p>
        </w:tc>
        <w:tc>
          <w:tcPr>
            <w:tcW w:w="1600" w:type="dxa"/>
            <w:vAlign w:val="bottom"/>
            <w:gridSpan w:val="4"/>
          </w:tcPr>
          <w:p>
            <w:pPr>
              <w:ind w:left="160"/>
              <w:spacing w:after="0"/>
              <w:rPr>
                <w:sz w:val="20"/>
                <w:szCs w:val="20"/>
                <w:color w:val="auto"/>
              </w:rPr>
            </w:pPr>
            <w:r>
              <w:rPr>
                <w:rFonts w:ascii="Arial" w:cs="Arial" w:eastAsia="Arial" w:hAnsi="Arial"/>
                <w:sz w:val="17"/>
                <w:szCs w:val="17"/>
                <w:color w:val="0000FF"/>
              </w:rPr>
              <w:t>08/17/2021</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Arial" w:cs="Arial" w:eastAsia="Arial" w:hAnsi="Arial"/>
                <w:sz w:val="17"/>
                <w:szCs w:val="17"/>
                <w:color w:val="0000FF"/>
              </w:rPr>
              <w:t>8TH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gridSpan w:val="5"/>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gridSpan w:val="2"/>
          </w:tcPr>
          <w:p>
            <w:pPr>
              <w:ind w:left="140"/>
              <w:spacing w:after="0"/>
              <w:rPr>
                <w:sz w:val="20"/>
                <w:szCs w:val="20"/>
                <w:color w:val="auto"/>
              </w:rPr>
            </w:pPr>
            <w:r>
              <w:rPr>
                <w:rFonts w:ascii="Arial" w:cs="Arial" w:eastAsia="Arial" w:hAnsi="Arial"/>
                <w:sz w:val="17"/>
                <w:szCs w:val="17"/>
                <w:color w:val="0000FF"/>
              </w:rPr>
              <w:t>NY</w:t>
            </w:r>
          </w:p>
        </w:tc>
        <w:tc>
          <w:tcPr>
            <w:tcW w:w="1760" w:type="dxa"/>
            <w:vAlign w:val="bottom"/>
          </w:tcPr>
          <w:p>
            <w:pPr>
              <w:ind w:left="560"/>
              <w:spacing w:after="0"/>
              <w:rPr>
                <w:sz w:val="20"/>
                <w:szCs w:val="20"/>
                <w:color w:val="auto"/>
              </w:rPr>
            </w:pPr>
            <w:r>
              <w:rPr>
                <w:rFonts w:ascii="Arial" w:cs="Arial" w:eastAsia="Arial" w:hAnsi="Arial"/>
                <w:sz w:val="17"/>
                <w:szCs w:val="17"/>
                <w:color w:val="0000FF"/>
              </w:rPr>
              <w:t>10011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ind w:left="120"/>
              <w:spacing w:after="0" w:line="134" w:lineRule="exact"/>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60" w:type="dxa"/>
            <w:vAlign w:val="bottom"/>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40" w:type="dxa"/>
            <w:vAlign w:val="bottom"/>
            <w:gridSpan w:val="4"/>
          </w:tcPr>
          <w:p>
            <w:pPr>
              <w:ind w:left="1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tcPr>
          <w:p>
            <w:pPr>
              <w:ind w:left="12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40" w:type="dxa"/>
            <w:vAlign w:val="bottom"/>
            <w:gridSpan w:val="4"/>
          </w:tcPr>
          <w:p>
            <w:pPr>
              <w:ind w:left="12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2240" w:type="dxa"/>
            <w:vAlign w:val="bottom"/>
            <w:tcBorders>
              <w:bottom w:val="single" w:sz="8" w:color="2C2C2C"/>
            </w:tcBorders>
            <w:gridSpan w:val="4"/>
          </w:tcPr>
          <w:p>
            <w:pPr>
              <w:ind w:left="1280"/>
              <w:spacing w:after="0"/>
              <w:rPr>
                <w:sz w:val="20"/>
                <w:szCs w:val="20"/>
                <w:color w:val="auto"/>
              </w:rPr>
            </w:pPr>
            <w:r>
              <w:rPr>
                <w:rFonts w:ascii="Arial" w:cs="Arial" w:eastAsia="Arial" w:hAnsi="Arial"/>
                <w:sz w:val="17"/>
                <w:szCs w:val="17"/>
                <w:color w:val="0000FF"/>
              </w:rPr>
              <w:t>08/17/2021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26.3</w:t>
            </w:r>
            <w:r>
              <w:rPr>
                <w:rFonts w:ascii="Arial" w:cs="Arial" w:eastAsia="Arial" w:hAnsi="Arial"/>
                <w:sz w:val="22"/>
                <w:szCs w:val="22"/>
                <w:color w:val="008000"/>
                <w:w w:val="95"/>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1,147,013</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JJM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135,000</w:t>
            </w:r>
          </w:p>
        </w:tc>
        <w:tc>
          <w:tcPr>
            <w:tcW w:w="96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720" w:type="dxa"/>
            <w:vAlign w:val="bottom"/>
          </w:tcPr>
          <w:p>
            <w:pPr>
              <w:ind w:left="2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80" w:type="dxa"/>
            <w:vAlign w:val="bottom"/>
            <w:gridSpan w:val="4"/>
            <w:vMerge w:val="continue"/>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NFE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JJM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75,000</w:t>
            </w:r>
          </w:p>
        </w:tc>
        <w:tc>
          <w:tcPr>
            <w:tcW w:w="96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720" w:type="dxa"/>
            <w:vAlign w:val="bottom"/>
          </w:tcPr>
          <w:p>
            <w:pPr>
              <w:ind w:left="2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80" w:type="dxa"/>
            <w:vAlign w:val="bottom"/>
            <w:gridSpan w:val="4"/>
            <w:vMerge w:val="continue"/>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NFE II</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purchased in multiple transactions and the price reported is a weighted average. The purchase price ranged from $25.95 to $26.765.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John J. Mack, by Cameron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10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D. MacDougall as Attorney-</w:t>
      </w:r>
      <w:r>
        <w:rPr>
          <w:sz w:val="20"/>
          <w:szCs w:val="20"/>
          <w:color w:val="auto"/>
        </w:rPr>
        <w:tab/>
      </w:r>
      <w:r>
        <w:rPr>
          <w:rFonts w:ascii="Arial" w:cs="Arial" w:eastAsia="Arial" w:hAnsi="Arial"/>
          <w:sz w:val="15"/>
          <w:szCs w:val="15"/>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2147"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2021-08-18T15:19:00Z</dcterms:created>
  <dcterms:modified xsi:type="dcterms:W3CDTF">2021-08-18T15:19:00Z</dcterms:modified>
</cp:coreProperties>
</file>