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76"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76"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76"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color w:val="000000"/>
          <w:sz w:val="20"/>
          <w:shd w:fill="FFFFFF" w:val="clear"/>
        </w:rPr>
        <w:t>Date of Report (Date of earliest event reported): August 17,</w:t>
      </w:r>
      <w:r>
        <w:rPr>
          <w:color w:val="000000"/>
        </w:rPr>
        <w:t xml:space="preserve"> </w:t>
      </w:r>
      <w:r>
        <w:rPr>
          <w:rFonts w:ascii="Times New Roman;serif" w:hAnsi="Times New Roman;serif"/>
          <w:b/>
          <w:color w:val="000000"/>
          <w:sz w:val="20"/>
        </w:rPr>
        <w:t>2026</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New Fortress Energy Inc.</w:t>
      </w:r>
    </w:p>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before="0" w:after="0"/>
        <w:jc w:val="left"/>
        <w:rPr/>
      </w:pPr>
      <w:r>
        <w:rPr/>
      </w:r>
    </w:p>
    <w:tbl>
      <w:tblPr>
        <w:tblW w:w="7768" w:type="dxa"/>
        <w:jc w:val="left"/>
        <w:tblInd w:w="0" w:type="dxa"/>
        <w:tblLayout w:type="fixed"/>
        <w:tblCellMar>
          <w:top w:w="28" w:type="dxa"/>
          <w:left w:w="28" w:type="dxa"/>
          <w:bottom w:w="28" w:type="dxa"/>
          <w:right w:w="28" w:type="dxa"/>
        </w:tblCellMar>
      </w:tblPr>
      <w:tblGrid>
        <w:gridCol w:w="1172"/>
        <w:gridCol w:w="1028"/>
        <w:gridCol w:w="1040"/>
        <w:gridCol w:w="662"/>
        <w:gridCol w:w="662"/>
        <w:gridCol w:w="670"/>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001-38790</w:t>
            </w:r>
          </w:p>
        </w:tc>
        <w:tc>
          <w:tcPr>
            <w:tcW w:w="25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83-1482060</w:t>
            </w:r>
          </w:p>
        </w:tc>
      </w:tr>
      <w:tr>
        <w:trPr/>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left"/>
        <w:rPr/>
      </w:pPr>
      <w:r>
        <w:rPr/>
      </w:r>
    </w:p>
    <w:tbl>
      <w:tblPr>
        <w:tblW w:w="4722" w:type="dxa"/>
        <w:jc w:val="left"/>
        <w:tblInd w:w="0" w:type="dxa"/>
        <w:tblLayout w:type="fixed"/>
        <w:tblCellMar>
          <w:top w:w="28" w:type="dxa"/>
          <w:left w:w="28" w:type="dxa"/>
          <w:bottom w:w="28" w:type="dxa"/>
          <w:right w:w="28" w:type="dxa"/>
        </w:tblCellMar>
      </w:tblPr>
      <w:tblGrid>
        <w:gridCol w:w="1215"/>
        <w:gridCol w:w="1068"/>
        <w:gridCol w:w="1077"/>
        <w:gridCol w:w="109"/>
        <w:gridCol w:w="109"/>
        <w:gridCol w:w="109"/>
        <w:gridCol w:w="303"/>
        <w:gridCol w:w="303"/>
        <w:gridCol w:w="429"/>
      </w:tblGrid>
      <w:tr>
        <w:trPr/>
        <w:tc>
          <w:tcPr>
            <w:tcW w:w="12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111 W. 19th Street, 8th Floor</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10011</w:t>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76" w:before="0" w:after="0"/>
        <w:jc w:val="center"/>
        <w:rPr/>
      </w:pPr>
      <w:r>
        <w:rPr>
          <w:rFonts w:ascii="Times New Roman;serif" w:hAnsi="Times New Roman;serif"/>
          <w:b w:val="false"/>
          <w:color w:val="000000"/>
          <w:sz w:val="20"/>
          <w:shd w:fill="FFFFFF" w:val="clear"/>
        </w:rPr>
        <w:t>Registrant’s Telephone Number, Including Area Code:</w:t>
      </w:r>
      <w:r>
        <w:rPr>
          <w:color w:val="000000"/>
          <w:shd w:fill="FFFFFF" w:val="clear"/>
        </w:rPr>
        <w:t xml:space="preserve"> </w:t>
      </w:r>
      <w:r>
        <w:rPr>
          <w:rFonts w:ascii="Times New Roman;serif" w:hAnsi="Times New Roman;serif"/>
          <w:b/>
          <w:color w:val="000000"/>
          <w:sz w:val="20"/>
          <w:shd w:fill="FFFFFF" w:val="clear"/>
        </w:rPr>
        <w:t>(516) 268-7400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registered pursuant to Section 12(b) of the Act:</w:t>
      </w:r>
    </w:p>
    <w:p>
      <w:pPr>
        <w:pStyle w:val="TextBody"/>
        <w:bidi w:val="0"/>
        <w:spacing w:before="0" w:after="0"/>
        <w:jc w:val="center"/>
        <w:rPr/>
      </w:pPr>
      <w:r>
        <w:rPr/>
      </w:r>
    </w:p>
    <w:p>
      <w:pPr>
        <w:pStyle w:val="TextBody"/>
        <w:bidi w:val="0"/>
        <w:spacing w:before="0" w:after="0"/>
        <w:jc w:val="left"/>
        <w:rPr/>
      </w:pPr>
      <w:r>
        <w:rPr/>
      </w:r>
    </w:p>
    <w:tbl>
      <w:tblPr>
        <w:tblW w:w="9659" w:type="dxa"/>
        <w:jc w:val="left"/>
        <w:tblInd w:w="0" w:type="dxa"/>
        <w:tblLayout w:type="fixed"/>
        <w:tblCellMar>
          <w:top w:w="28" w:type="dxa"/>
          <w:left w:w="28" w:type="dxa"/>
          <w:bottom w:w="28" w:type="dxa"/>
          <w:right w:w="28" w:type="dxa"/>
        </w:tblCellMar>
      </w:tblPr>
      <w:tblGrid>
        <w:gridCol w:w="1570"/>
        <w:gridCol w:w="1374"/>
        <w:gridCol w:w="1391"/>
        <w:gridCol w:w="539"/>
        <w:gridCol w:w="539"/>
        <w:gridCol w:w="541"/>
        <w:gridCol w:w="1085"/>
        <w:gridCol w:w="1085"/>
        <w:gridCol w:w="1535"/>
      </w:tblGrid>
      <w:tr>
        <w:trPr/>
        <w:tc>
          <w:tcPr>
            <w:tcW w:w="15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r>
              <w:rPr>
                <w:rFonts w:ascii="Times New Roman;serif" w:hAnsi="Times New Roman;serif"/>
                <w:b/>
                <w:color w:val="000000"/>
                <w:sz w:val="20"/>
              </w:rPr>
              <w:t>NFE”</w:t>
            </w:r>
          </w:p>
          <w:p>
            <w:pPr>
              <w:pStyle w:val="TableContents"/>
              <w:bidi w:val="0"/>
              <w:spacing w:before="0" w:after="0"/>
              <w:jc w:val="center"/>
              <w:rPr/>
            </w:pPr>
            <w:r>
              <w:rPr/>
            </w:r>
          </w:p>
        </w:tc>
        <w:tc>
          <w:tcPr>
            <w:tcW w:w="37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76" w:before="0" w:after="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Emerging growth company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17, 2026, Christopher S. Guinta announced to New Fortress Energy Inc. (the “Company”) that he will resign from his role as Chief Financial Officer effective August 21, 2026. The Company intends to commence a search process, including both internal and external candidates, to identify a new Chief Financial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7679" w:type="dxa"/>
        <w:jc w:val="left"/>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546" w:type="dxa"/>
        <w:jc w:val="left"/>
        <w:tblInd w:w="0" w:type="dxa"/>
        <w:tblLayout w:type="fixed"/>
        <w:tblCellMar>
          <w:top w:w="28" w:type="dxa"/>
          <w:left w:w="28" w:type="dxa"/>
          <w:bottom w:w="28" w:type="dxa"/>
          <w:right w:w="28" w:type="dxa"/>
        </w:tblCellMar>
      </w:tblPr>
      <w:tblGrid>
        <w:gridCol w:w="705"/>
        <w:gridCol w:w="621"/>
        <w:gridCol w:w="624"/>
        <w:gridCol w:w="464"/>
        <w:gridCol w:w="464"/>
        <w:gridCol w:w="464"/>
        <w:gridCol w:w="642"/>
        <w:gridCol w:w="642"/>
        <w:gridCol w:w="92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NEW FORTRESS ENERGY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21, 2026</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Frederick W. Hundt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20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Frederick W. Hundt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440</Words>
  <Characters>2436</Characters>
  <CharactersWithSpaces>2818</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