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__)*</w:t>
      </w:r>
    </w:p>
    <w:p>
      <w:pPr>
        <w:spacing w:after="0" w:line="21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New Fortress Energy Inc.</w:t>
      </w:r>
    </w:p>
    <w:p>
      <w:pPr>
        <w:spacing w:after="0" w:line="16"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4540"/>
        <w:spacing w:after="0"/>
        <w:rPr>
          <w:sz w:val="20"/>
          <w:szCs w:val="20"/>
          <w:color w:val="auto"/>
        </w:rPr>
      </w:pPr>
      <w:r>
        <w:rPr>
          <w:rFonts w:ascii="Arial" w:cs="Arial" w:eastAsia="Arial" w:hAnsi="Arial"/>
          <w:sz w:val="22"/>
          <w:szCs w:val="22"/>
          <w:b w:val="1"/>
          <w:bCs w:val="1"/>
          <w:color w:val="auto"/>
        </w:rPr>
        <w:t>Class A Common Stock</w:t>
      </w:r>
    </w:p>
    <w:p>
      <w:pPr>
        <w:spacing w:after="0" w:line="14"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140"/>
        <w:spacing w:after="0"/>
        <w:rPr>
          <w:sz w:val="20"/>
          <w:szCs w:val="20"/>
          <w:color w:val="auto"/>
        </w:rPr>
      </w:pPr>
      <w:r>
        <w:rPr>
          <w:rFonts w:ascii="Arial" w:cs="Arial" w:eastAsia="Arial" w:hAnsi="Arial"/>
          <w:sz w:val="22"/>
          <w:szCs w:val="22"/>
          <w:b w:val="1"/>
          <w:bCs w:val="1"/>
          <w:color w:val="auto"/>
        </w:rPr>
        <w:t>644393100</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December 31, 2020</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ind w:left="660" w:hanging="328"/>
        <w:spacing w:after="0" w:line="221" w:lineRule="auto"/>
        <w:tabs>
          <w:tab w:leader="none" w:pos="660" w:val="left"/>
        </w:tabs>
        <w:numPr>
          <w:ilvl w:val="0"/>
          <w:numId w:val="1"/>
        </w:numPr>
        <w:rPr>
          <w:rFonts w:ascii="MS PGothic" w:cs="MS PGothic" w:eastAsia="MS PGothic" w:hAnsi="MS PGothic"/>
          <w:sz w:val="49"/>
          <w:szCs w:val="49"/>
          <w:color w:val="auto"/>
          <w:vertAlign w:val="subscript"/>
        </w:rPr>
      </w:pPr>
      <w:r>
        <w:rPr>
          <w:rFonts w:ascii="Arial" w:cs="Arial" w:eastAsia="Arial" w:hAnsi="Arial"/>
          <w:sz w:val="20"/>
          <w:szCs w:val="20"/>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225425</wp:posOffset>
            </wp:positionH>
            <wp:positionV relativeFrom="paragraph">
              <wp:posOffset>-124460</wp:posOffset>
            </wp:positionV>
            <wp:extent cx="121285" cy="123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285" cy="123190"/>
                    </a:xfrm>
                    <a:prstGeom prst="rect">
                      <a:avLst/>
                    </a:prstGeom>
                    <a:noFill/>
                  </pic:spPr>
                </pic:pic>
              </a:graphicData>
            </a:graphic>
          </wp:anchor>
        </w:drawing>
      </w:r>
    </w:p>
    <w:p>
      <w:pPr>
        <w:spacing w:after="0" w:line="244" w:lineRule="exact"/>
        <w:rPr>
          <w:sz w:val="24"/>
          <w:szCs w:val="24"/>
          <w:color w:val="auto"/>
        </w:rPr>
      </w:pPr>
    </w:p>
    <w:p>
      <w:pPr>
        <w:ind w:left="660" w:hanging="328"/>
        <w:spacing w:after="0"/>
        <w:tabs>
          <w:tab w:leader="none" w:pos="660" w:val="left"/>
        </w:tabs>
        <w:numPr>
          <w:ilvl w:val="1"/>
          <w:numId w:val="2"/>
        </w:numPr>
        <w:rPr>
          <w:rFonts w:ascii="MS PGothic" w:cs="MS PGothic" w:eastAsia="MS PGothic" w:hAnsi="MS PGothic"/>
          <w:sz w:val="22"/>
          <w:szCs w:val="22"/>
          <w:color w:val="auto"/>
        </w:rPr>
      </w:pPr>
      <w:r>
        <w:rPr>
          <w:rFonts w:ascii="Arial" w:cs="Arial" w:eastAsia="Arial" w:hAnsi="Arial"/>
          <w:sz w:val="20"/>
          <w:szCs w:val="20"/>
          <w:color w:val="auto"/>
        </w:rPr>
        <w:t>Rule 13d-1(c)</w:t>
      </w:r>
    </w:p>
    <w:p>
      <w:pPr>
        <w:spacing w:after="0" w:line="241" w:lineRule="exact"/>
        <w:rPr>
          <w:rFonts w:ascii="MS PGothic" w:cs="MS PGothic" w:eastAsia="MS PGothic" w:hAnsi="MS PGothic"/>
          <w:sz w:val="22"/>
          <w:szCs w:val="22"/>
          <w:color w:val="auto"/>
        </w:rPr>
      </w:pPr>
    </w:p>
    <w:p>
      <w:pPr>
        <w:ind w:left="660" w:hanging="328"/>
        <w:spacing w:after="0"/>
        <w:tabs>
          <w:tab w:leader="none" w:pos="660" w:val="left"/>
        </w:tabs>
        <w:numPr>
          <w:ilvl w:val="1"/>
          <w:numId w:val="2"/>
        </w:numPr>
        <w:rPr>
          <w:rFonts w:ascii="MS PGothic" w:cs="MS PGothic" w:eastAsia="MS PGothic" w:hAnsi="MS PGothic"/>
          <w:sz w:val="22"/>
          <w:szCs w:val="22"/>
          <w:color w:val="auto"/>
        </w:rPr>
      </w:pPr>
      <w:r>
        <w:rPr>
          <w:rFonts w:ascii="Arial" w:cs="Arial" w:eastAsia="Arial" w:hAnsi="Arial"/>
          <w:sz w:val="20"/>
          <w:szCs w:val="20"/>
          <w:color w:val="auto"/>
        </w:rPr>
        <w:t>Rule 13d-1(d)</w:t>
      </w:r>
    </w:p>
    <w:p>
      <w:pPr>
        <w:spacing w:after="0" w:line="241" w:lineRule="exact"/>
        <w:rPr>
          <w:rFonts w:ascii="MS PGothic" w:cs="MS PGothic" w:eastAsia="MS PGothic" w:hAnsi="MS PGothic"/>
          <w:sz w:val="22"/>
          <w:szCs w:val="22"/>
          <w:color w:val="auto"/>
        </w:rPr>
      </w:pPr>
    </w:p>
    <w:p>
      <w:pPr>
        <w:ind w:left="340" w:right="100" w:hanging="324"/>
        <w:spacing w:after="0" w:line="316"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-911860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-612140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10" w:lineRule="exact"/>
        <w:rPr>
          <w:sz w:val="24"/>
          <w:szCs w:val="24"/>
          <w:color w:val="auto"/>
        </w:rPr>
      </w:pPr>
    </w:p>
    <w:p>
      <w:pPr>
        <w:jc w:val="both"/>
        <w:spacing w:after="0" w:line="237"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the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2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174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w w:val="91"/>
              </w:rPr>
              <w:t>CUSIP No.</w:t>
            </w:r>
          </w:p>
        </w:tc>
        <w:tc>
          <w:tcPr>
            <w:tcW w:w="100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88"/>
              </w:rPr>
              <w:t>644393100</w:t>
            </w:r>
          </w:p>
        </w:tc>
        <w:tc>
          <w:tcPr>
            <w:tcW w:w="1000" w:type="dxa"/>
            <w:vAlign w:val="bottom"/>
            <w:tcBorders>
              <w:top w:val="single" w:sz="8" w:color="auto"/>
              <w:bottom w:val="single" w:sz="8" w:color="auto"/>
              <w:right w:val="single" w:sz="8" w:color="auto"/>
            </w:tcBorders>
          </w:tcPr>
          <w:p>
            <w:pPr>
              <w:spacing w:after="0"/>
              <w:rPr>
                <w:sz w:val="22"/>
                <w:szCs w:val="22"/>
                <w:color w:val="auto"/>
              </w:rPr>
            </w:pP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740" w:type="dxa"/>
            <w:vAlign w:val="bottom"/>
            <w:vMerge w:val="restart"/>
          </w:tcPr>
          <w:p>
            <w:pPr>
              <w:jc w:val="right"/>
              <w:ind w:right="512"/>
              <w:spacing w:after="0"/>
              <w:rPr>
                <w:sz w:val="20"/>
                <w:szCs w:val="20"/>
                <w:color w:val="auto"/>
              </w:rPr>
            </w:pPr>
            <w:r>
              <w:rPr>
                <w:rFonts w:ascii="Arial" w:cs="Arial" w:eastAsia="Arial" w:hAnsi="Arial"/>
                <w:sz w:val="22"/>
                <w:szCs w:val="22"/>
                <w:b w:val="1"/>
                <w:bCs w:val="1"/>
                <w:color w:val="auto"/>
              </w:rPr>
              <w:t>1</w:t>
            </w:r>
          </w:p>
        </w:tc>
        <w:tc>
          <w:tcPr>
            <w:tcW w:w="9500" w:type="dxa"/>
            <w:vAlign w:val="bottom"/>
            <w:gridSpan w:val="3"/>
          </w:tcPr>
          <w:p>
            <w:pPr>
              <w:ind w:left="340"/>
              <w:spacing w:after="0"/>
              <w:rPr>
                <w:sz w:val="20"/>
                <w:szCs w:val="20"/>
                <w:color w:val="auto"/>
              </w:rPr>
            </w:pPr>
            <w:r>
              <w:rPr>
                <w:rFonts w:ascii="Arial" w:cs="Arial" w:eastAsia="Arial" w:hAnsi="Arial"/>
                <w:sz w:val="22"/>
                <w:szCs w:val="22"/>
                <w:color w:val="auto"/>
              </w:rPr>
              <w:t>NAME OF REPORTING PERSON</w:t>
            </w:r>
          </w:p>
        </w:tc>
        <w:tc>
          <w:tcPr>
            <w:tcW w:w="0" w:type="dxa"/>
            <w:vAlign w:val="bottom"/>
          </w:tcPr>
          <w:p>
            <w:pPr>
              <w:spacing w:after="0"/>
              <w:rPr>
                <w:sz w:val="1"/>
                <w:szCs w:val="1"/>
                <w:color w:val="auto"/>
              </w:rPr>
            </w:pPr>
          </w:p>
        </w:tc>
      </w:tr>
      <w:tr>
        <w:trPr>
          <w:trHeight w:val="222"/>
        </w:trPr>
        <w:tc>
          <w:tcPr>
            <w:tcW w:w="1740" w:type="dxa"/>
            <w:vAlign w:val="bottom"/>
            <w:vMerge w:val="continue"/>
          </w:tcPr>
          <w:p>
            <w:pPr>
              <w:spacing w:after="0"/>
              <w:rPr>
                <w:sz w:val="19"/>
                <w:szCs w:val="19"/>
                <w:color w:val="auto"/>
              </w:rPr>
            </w:pPr>
          </w:p>
        </w:tc>
        <w:tc>
          <w:tcPr>
            <w:tcW w:w="9500" w:type="dxa"/>
            <w:vAlign w:val="bottom"/>
            <w:gridSpan w:val="3"/>
            <w:vMerge w:val="restart"/>
          </w:tcPr>
          <w:p>
            <w:pPr>
              <w:ind w:left="340"/>
              <w:spacing w:after="0"/>
              <w:rPr>
                <w:sz w:val="20"/>
                <w:szCs w:val="20"/>
                <w:color w:val="auto"/>
              </w:rPr>
            </w:pPr>
            <w:r>
              <w:rPr>
                <w:rFonts w:ascii="Arial" w:cs="Arial" w:eastAsia="Arial" w:hAnsi="Arial"/>
                <w:sz w:val="22"/>
                <w:szCs w:val="22"/>
                <w:color w:val="auto"/>
              </w:rPr>
              <w:t>FIG LLC</w:t>
            </w:r>
          </w:p>
        </w:tc>
        <w:tc>
          <w:tcPr>
            <w:tcW w:w="0" w:type="dxa"/>
            <w:vAlign w:val="bottom"/>
          </w:tcPr>
          <w:p>
            <w:pPr>
              <w:spacing w:after="0"/>
              <w:rPr>
                <w:sz w:val="1"/>
                <w:szCs w:val="1"/>
                <w:color w:val="auto"/>
              </w:rPr>
            </w:pPr>
          </w:p>
        </w:tc>
      </w:tr>
      <w:tr>
        <w:trPr>
          <w:trHeight w:val="233"/>
        </w:trPr>
        <w:tc>
          <w:tcPr>
            <w:tcW w:w="174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9500" w:type="dxa"/>
            <w:vAlign w:val="bottom"/>
            <w:gridSpan w:val="3"/>
          </w:tcPr>
          <w:p>
            <w:pPr>
              <w:ind w:left="340"/>
              <w:spacing w:after="0" w:line="216" w:lineRule="exact"/>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257"/>
        </w:trPr>
        <w:tc>
          <w:tcPr>
            <w:tcW w:w="1740" w:type="dxa"/>
            <w:vAlign w:val="bottom"/>
          </w:tcPr>
          <w:p>
            <w:pPr>
              <w:jc w:val="right"/>
              <w:ind w:right="512"/>
              <w:spacing w:after="0"/>
              <w:rPr>
                <w:sz w:val="20"/>
                <w:szCs w:val="20"/>
                <w:color w:val="auto"/>
              </w:rPr>
            </w:pPr>
            <w:r>
              <w:rPr>
                <w:rFonts w:ascii="Arial" w:cs="Arial" w:eastAsia="Arial" w:hAnsi="Arial"/>
                <w:sz w:val="22"/>
                <w:szCs w:val="22"/>
                <w:b w:val="1"/>
                <w:bCs w:val="1"/>
                <w:color w:val="auto"/>
              </w:rPr>
              <w:t>2</w:t>
            </w:r>
          </w:p>
        </w:tc>
        <w:tc>
          <w:tcPr>
            <w:tcW w:w="1000" w:type="dxa"/>
            <w:vAlign w:val="bottom"/>
          </w:tcPr>
          <w:p>
            <w:pPr>
              <w:ind w:left="340"/>
              <w:spacing w:after="0"/>
              <w:rPr>
                <w:sz w:val="20"/>
                <w:szCs w:val="20"/>
                <w:color w:val="auto"/>
              </w:rPr>
            </w:pPr>
            <w:r>
              <w:rPr>
                <w:rFonts w:ascii="Arial" w:cs="Arial" w:eastAsia="Arial" w:hAnsi="Arial"/>
                <w:sz w:val="22"/>
                <w:szCs w:val="22"/>
                <w:color w:val="auto"/>
              </w:rPr>
              <w:t>(a)</w:t>
            </w:r>
          </w:p>
        </w:tc>
        <w:tc>
          <w:tcPr>
            <w:tcW w:w="85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(b)</w:t>
            </w:r>
          </w:p>
        </w:tc>
        <w:tc>
          <w:tcPr>
            <w:tcW w:w="85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-963295</wp:posOffset>
            </wp:positionV>
            <wp:extent cx="7132320" cy="398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985895"/>
                    </a:xfrm>
                    <a:prstGeom prst="rect">
                      <a:avLst/>
                    </a:prstGeom>
                    <a:noFill/>
                  </pic:spPr>
                </pic:pic>
              </a:graphicData>
            </a:graphic>
          </wp:anchor>
        </w:drawing>
      </w:r>
    </w:p>
    <w:p>
      <w:pPr>
        <w:ind w:left="2080" w:hanging="1066"/>
        <w:spacing w:after="0"/>
        <w:tabs>
          <w:tab w:leader="none" w:pos="208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SEC USE ONLY</w:t>
      </w:r>
    </w:p>
    <w:p>
      <w:pPr>
        <w:spacing w:after="0" w:line="7" w:lineRule="exact"/>
        <w:rPr>
          <w:sz w:val="20"/>
          <w:szCs w:val="20"/>
          <w:color w:val="auto"/>
        </w:rPr>
      </w:pPr>
    </w:p>
    <w:p>
      <w:pPr>
        <w:ind w:left="2080" w:right="4760" w:hanging="1066"/>
        <w:spacing w:after="0" w:line="182" w:lineRule="auto"/>
        <w:tabs>
          <w:tab w:leader="none" w:pos="2080" w:val="left"/>
        </w:tabs>
        <w:numPr>
          <w:ilvl w:val="0"/>
          <w:numId w:val="4"/>
        </w:numPr>
        <w:rPr>
          <w:rFonts w:ascii="Arial" w:cs="Arial" w:eastAsia="Arial" w:hAnsi="Arial"/>
          <w:sz w:val="37"/>
          <w:szCs w:val="37"/>
          <w:b w:val="1"/>
          <w:bCs w:val="1"/>
          <w:color w:val="auto"/>
          <w:vertAlign w:val="subscript"/>
        </w:rPr>
      </w:pPr>
      <w:r>
        <w:rPr>
          <w:rFonts w:ascii="Arial" w:cs="Arial" w:eastAsia="Arial" w:hAnsi="Arial"/>
          <w:sz w:val="19"/>
          <w:szCs w:val="19"/>
          <w:color w:val="auto"/>
        </w:rPr>
        <w:t>CITIZENSHIP OR PLACE OF ORGANIZATION Delaware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Borders>
              <w:top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NUMBER OF SHARES</w:t>
            </w:r>
          </w:p>
        </w:tc>
        <w:tc>
          <w:tcPr>
            <w:tcW w:w="7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22"/>
                <w:szCs w:val="22"/>
                <w:b w:val="1"/>
                <w:bCs w:val="1"/>
                <w:color w:val="auto"/>
              </w:rPr>
              <w:t>5</w:t>
            </w:r>
          </w:p>
        </w:tc>
        <w:tc>
          <w:tcPr>
            <w:tcW w:w="82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26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9"/>
        </w:trPr>
        <w:tc>
          <w:tcPr>
            <w:tcW w:w="22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720" w:type="dxa"/>
            <w:vAlign w:val="bottom"/>
            <w:tcBorders>
              <w:bottom w:val="single" w:sz="8" w:color="auto"/>
            </w:tcBorders>
          </w:tcPr>
          <w:p>
            <w:pPr>
              <w:spacing w:after="0"/>
              <w:rPr>
                <w:sz w:val="11"/>
                <w:szCs w:val="11"/>
                <w:color w:val="auto"/>
              </w:rPr>
            </w:pPr>
          </w:p>
        </w:tc>
        <w:tc>
          <w:tcPr>
            <w:tcW w:w="82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60" w:type="dxa"/>
            <w:vAlign w:val="bottom"/>
            <w:vMerge w:val="continue"/>
          </w:tcPr>
          <w:p>
            <w:pPr>
              <w:spacing w:after="0"/>
              <w:rPr>
                <w:sz w:val="8"/>
                <w:szCs w:val="8"/>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22"/>
                <w:szCs w:val="22"/>
                <w:b w:val="1"/>
                <w:bCs w:val="1"/>
                <w:color w:val="auto"/>
              </w:rPr>
              <w:t>6</w:t>
            </w:r>
          </w:p>
        </w:tc>
        <w:tc>
          <w:tcPr>
            <w:tcW w:w="8260" w:type="dxa"/>
            <w:vAlign w:val="bottom"/>
            <w:vMerge w:val="restart"/>
          </w:tcPr>
          <w:p>
            <w:pPr>
              <w:ind w:left="180"/>
              <w:spacing w:after="0" w:line="216"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21"/>
        </w:trPr>
        <w:tc>
          <w:tcPr>
            <w:tcW w:w="22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720" w:type="dxa"/>
            <w:vAlign w:val="bottom"/>
            <w:vMerge w:val="continue"/>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260" w:type="dxa"/>
            <w:vAlign w:val="bottom"/>
            <w:vMerge w:val="restart"/>
          </w:tcPr>
          <w:p>
            <w:pPr>
              <w:ind w:left="180"/>
              <w:spacing w:after="0"/>
              <w:rPr>
                <w:sz w:val="20"/>
                <w:szCs w:val="20"/>
                <w:color w:val="auto"/>
              </w:rPr>
            </w:pPr>
            <w:r>
              <w:rPr>
                <w:rFonts w:ascii="Arial" w:cs="Arial" w:eastAsia="Arial" w:hAnsi="Arial"/>
                <w:sz w:val="22"/>
                <w:szCs w:val="22"/>
                <w:color w:val="auto"/>
              </w:rPr>
              <w:t>13,399,317</w:t>
            </w:r>
          </w:p>
        </w:tc>
        <w:tc>
          <w:tcPr>
            <w:tcW w:w="0" w:type="dxa"/>
            <w:vAlign w:val="bottom"/>
          </w:tcPr>
          <w:p>
            <w:pPr>
              <w:spacing w:after="0"/>
              <w:rPr>
                <w:sz w:val="1"/>
                <w:szCs w:val="1"/>
                <w:color w:val="auto"/>
              </w:rPr>
            </w:pPr>
          </w:p>
        </w:tc>
      </w:tr>
      <w:tr>
        <w:trPr>
          <w:trHeight w:val="143"/>
        </w:trPr>
        <w:tc>
          <w:tcPr>
            <w:tcW w:w="22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8"/>
              </w:rPr>
              <w:t>EACH</w:t>
            </w:r>
          </w:p>
        </w:tc>
        <w:tc>
          <w:tcPr>
            <w:tcW w:w="7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2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260" w:type="dxa"/>
            <w:vAlign w:val="bottom"/>
            <w:vMerge w:val="restart"/>
          </w:tcPr>
          <w:p>
            <w:pPr>
              <w:ind w:left="180"/>
              <w:spacing w:after="0" w:line="216"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22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720" w:type="dxa"/>
            <w:vAlign w:val="bottom"/>
            <w:vMerge w:val="restart"/>
          </w:tcPr>
          <w:p>
            <w:pPr>
              <w:jc w:val="right"/>
              <w:ind w:right="72"/>
              <w:spacing w:after="0" w:line="243" w:lineRule="exact"/>
              <w:rPr>
                <w:sz w:val="20"/>
                <w:szCs w:val="20"/>
                <w:color w:val="auto"/>
              </w:rPr>
            </w:pPr>
            <w:r>
              <w:rPr>
                <w:rFonts w:ascii="Arial" w:cs="Arial" w:eastAsia="Arial" w:hAnsi="Arial"/>
                <w:sz w:val="22"/>
                <w:szCs w:val="22"/>
                <w:b w:val="1"/>
                <w:bCs w:val="1"/>
                <w:color w:val="auto"/>
              </w:rPr>
              <w:t>7</w:t>
            </w:r>
          </w:p>
        </w:tc>
        <w:tc>
          <w:tcPr>
            <w:tcW w:w="8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26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6"/>
        </w:trPr>
        <w:tc>
          <w:tcPr>
            <w:tcW w:w="22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0"/>
              </w:rPr>
              <w:t>PERSON</w:t>
            </w:r>
          </w:p>
        </w:tc>
        <w:tc>
          <w:tcPr>
            <w:tcW w:w="720" w:type="dxa"/>
            <w:vAlign w:val="bottom"/>
            <w:tcBorders>
              <w:bottom w:val="single" w:sz="8" w:color="auto"/>
            </w:tcBorders>
          </w:tcPr>
          <w:p>
            <w:pPr>
              <w:spacing w:after="0"/>
              <w:rPr>
                <w:sz w:val="13"/>
                <w:szCs w:val="13"/>
                <w:color w:val="auto"/>
              </w:rPr>
            </w:pPr>
          </w:p>
        </w:tc>
        <w:tc>
          <w:tcPr>
            <w:tcW w:w="8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2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260" w:type="dxa"/>
            <w:vAlign w:val="bottom"/>
            <w:vMerge w:val="restart"/>
          </w:tcPr>
          <w:p>
            <w:pPr>
              <w:ind w:left="180"/>
              <w:spacing w:after="0" w:line="216"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48"/>
        </w:trPr>
        <w:tc>
          <w:tcPr>
            <w:tcW w:w="226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720" w:type="dxa"/>
            <w:vAlign w:val="bottom"/>
            <w:vMerge w:val="restart"/>
          </w:tcPr>
          <w:p>
            <w:pPr>
              <w:jc w:val="right"/>
              <w:ind w:right="72"/>
              <w:spacing w:after="0"/>
              <w:rPr>
                <w:sz w:val="20"/>
                <w:szCs w:val="20"/>
                <w:color w:val="auto"/>
              </w:rPr>
            </w:pPr>
            <w:r>
              <w:rPr>
                <w:rFonts w:ascii="Arial" w:cs="Arial" w:eastAsia="Arial" w:hAnsi="Arial"/>
                <w:sz w:val="22"/>
                <w:szCs w:val="22"/>
                <w:b w:val="1"/>
                <w:bCs w:val="1"/>
                <w:color w:val="auto"/>
              </w:rPr>
              <w:t>8</w:t>
            </w:r>
          </w:p>
        </w:tc>
        <w:tc>
          <w:tcPr>
            <w:tcW w:w="8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260" w:type="dxa"/>
            <w:vAlign w:val="bottom"/>
            <w:vMerge w:val="restart"/>
          </w:tcPr>
          <w:p>
            <w:pPr>
              <w:ind w:left="180"/>
              <w:spacing w:after="0"/>
              <w:rPr>
                <w:sz w:val="20"/>
                <w:szCs w:val="20"/>
                <w:color w:val="auto"/>
              </w:rPr>
            </w:pPr>
            <w:r>
              <w:rPr>
                <w:rFonts w:ascii="Arial" w:cs="Arial" w:eastAsia="Arial" w:hAnsi="Arial"/>
                <w:sz w:val="22"/>
                <w:szCs w:val="22"/>
                <w:color w:val="auto"/>
              </w:rPr>
              <w:t>13,399,317</w:t>
            </w: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2080" w:right="1300" w:hanging="1066"/>
        <w:spacing w:after="0" w:line="186" w:lineRule="auto"/>
        <w:tabs>
          <w:tab w:leader="none" w:pos="2080" w:val="left"/>
        </w:tabs>
        <w:numPr>
          <w:ilvl w:val="0"/>
          <w:numId w:val="5"/>
        </w:numPr>
        <w:rPr>
          <w:rFonts w:ascii="Arial" w:cs="Arial" w:eastAsia="Arial" w:hAnsi="Arial"/>
          <w:sz w:val="37"/>
          <w:szCs w:val="37"/>
          <w:b w:val="1"/>
          <w:bCs w:val="1"/>
          <w:color w:val="auto"/>
          <w:vertAlign w:val="subscript"/>
        </w:rPr>
      </w:pPr>
      <w:r>
        <w:rPr>
          <w:rFonts w:ascii="Arial" w:cs="Arial" w:eastAsia="Arial" w:hAnsi="Arial"/>
          <w:sz w:val="19"/>
          <w:szCs w:val="19"/>
          <w:color w:val="auto"/>
        </w:rPr>
        <w:t>AGGREGATE AMOUNT BENEFICIALLY OWNED BY EACH REPORTING PERSON 13,399,317</w:t>
      </w:r>
    </w:p>
    <w:p>
      <w:pPr>
        <w:ind w:left="2080" w:hanging="1120"/>
        <w:spacing w:after="0" w:line="184" w:lineRule="auto"/>
        <w:tabs>
          <w:tab w:leader="none" w:pos="2080" w:val="left"/>
        </w:tabs>
        <w:numPr>
          <w:ilvl w:val="0"/>
          <w:numId w:val="6"/>
        </w:numPr>
        <w:rPr>
          <w:rFonts w:ascii="Arial" w:cs="Arial" w:eastAsia="Arial" w:hAnsi="Arial"/>
          <w:sz w:val="29"/>
          <w:szCs w:val="29"/>
          <w:b w:val="1"/>
          <w:bCs w:val="1"/>
          <w:color w:val="auto"/>
          <w:vertAlign w:val="subscript"/>
        </w:rPr>
      </w:pPr>
      <w:r>
        <w:rPr>
          <w:rFonts w:ascii="Arial" w:cs="Arial" w:eastAsia="Arial" w:hAnsi="Arial"/>
          <w:sz w:val="17"/>
          <w:szCs w:val="17"/>
          <w:color w:val="auto"/>
        </w:rPr>
        <w:t>CHECK IF THE AGGREGATE AMOUNT IN ROW (9) EXCLUDES CERTAIN SHARES</w:t>
      </w:r>
    </w:p>
    <w:p>
      <w:pPr>
        <w:spacing w:after="0" w:line="59" w:lineRule="exact"/>
        <w:rPr>
          <w:sz w:val="20"/>
          <w:szCs w:val="20"/>
          <w:color w:val="auto"/>
        </w:rPr>
      </w:pPr>
    </w:p>
    <w:p>
      <w:pPr>
        <w:ind w:left="2080"/>
        <w:spacing w:after="0" w:line="181" w:lineRule="exact"/>
        <w:rPr>
          <w:sz w:val="20"/>
          <w:szCs w:val="20"/>
          <w:color w:val="auto"/>
        </w:rPr>
      </w:pPr>
      <w:r>
        <w:rPr>
          <w:rFonts w:ascii="MS PGothic" w:cs="MS PGothic" w:eastAsia="MS PGothic" w:hAnsi="MS PGothic"/>
          <w:sz w:val="18"/>
          <w:szCs w:val="18"/>
          <w:color w:val="auto"/>
        </w:rPr>
        <w:t>☐</w:t>
      </w:r>
    </w:p>
    <w:p>
      <w:pPr>
        <w:spacing w:after="0" w:line="2" w:lineRule="exact"/>
        <w:rPr>
          <w:sz w:val="20"/>
          <w:szCs w:val="20"/>
          <w:color w:val="auto"/>
        </w:rPr>
      </w:pPr>
    </w:p>
    <w:p>
      <w:pPr>
        <w:ind w:left="2080" w:right="3240" w:hanging="1114"/>
        <w:spacing w:after="0"/>
        <w:tabs>
          <w:tab w:leader="none" w:pos="2080" w:val="left"/>
        </w:tabs>
        <w:numPr>
          <w:ilvl w:val="0"/>
          <w:numId w:val="7"/>
        </w:numPr>
        <w:rPr>
          <w:rFonts w:ascii="Arial" w:cs="Arial" w:eastAsia="Arial" w:hAnsi="Arial"/>
          <w:sz w:val="34"/>
          <w:szCs w:val="34"/>
          <w:b w:val="1"/>
          <w:bCs w:val="1"/>
          <w:color w:val="auto"/>
          <w:vertAlign w:val="subscript"/>
        </w:rPr>
      </w:pPr>
      <w:r>
        <w:rPr>
          <w:rFonts w:ascii="Arial" w:cs="Arial" w:eastAsia="Arial" w:hAnsi="Arial"/>
          <w:sz w:val="18"/>
          <w:szCs w:val="18"/>
          <w:color w:val="auto"/>
        </w:rPr>
        <w:t>PERCENT OF CLASS REPRESENTED BY AMOUNT IN ROW 9 7.7%</w:t>
      </w:r>
      <w:r>
        <w:rPr>
          <w:rFonts w:ascii="Arial" w:cs="Arial" w:eastAsia="Arial" w:hAnsi="Arial"/>
          <w:sz w:val="28"/>
          <w:szCs w:val="28"/>
          <w:color w:val="auto"/>
          <w:vertAlign w:val="superscript"/>
        </w:rPr>
        <w:t>1</w:t>
      </w:r>
    </w:p>
    <w:p>
      <w:pPr>
        <w:spacing w:after="0" w:line="112" w:lineRule="exact"/>
        <w:rPr>
          <w:rFonts w:ascii="Arial" w:cs="Arial" w:eastAsia="Arial" w:hAnsi="Arial"/>
          <w:sz w:val="34"/>
          <w:szCs w:val="34"/>
          <w:b w:val="1"/>
          <w:bCs w:val="1"/>
          <w:color w:val="auto"/>
          <w:vertAlign w:val="subscript"/>
        </w:rPr>
      </w:pPr>
    </w:p>
    <w:p>
      <w:pPr>
        <w:ind w:left="2080" w:right="6160" w:hanging="1120"/>
        <w:spacing w:after="0" w:line="186" w:lineRule="auto"/>
        <w:tabs>
          <w:tab w:leader="none" w:pos="2080" w:val="left"/>
        </w:tabs>
        <w:numPr>
          <w:ilvl w:val="0"/>
          <w:numId w:val="7"/>
        </w:numPr>
        <w:rPr>
          <w:rFonts w:ascii="Arial" w:cs="Arial" w:eastAsia="Arial" w:hAnsi="Arial"/>
          <w:sz w:val="37"/>
          <w:szCs w:val="37"/>
          <w:b w:val="1"/>
          <w:bCs w:val="1"/>
          <w:color w:val="auto"/>
          <w:vertAlign w:val="subscript"/>
        </w:rPr>
      </w:pPr>
      <w:r>
        <w:rPr>
          <w:rFonts w:ascii="Arial" w:cs="Arial" w:eastAsia="Arial" w:hAnsi="Arial"/>
          <w:sz w:val="19"/>
          <w:szCs w:val="19"/>
          <w:color w:val="auto"/>
        </w:rPr>
        <w:t>TYPE OF REPORTING PERSON OO</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ind w:left="340" w:right="160" w:hanging="332"/>
        <w:spacing w:after="0" w:line="208"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All percentages of Class A Common Stock contained herein are based on 174,221,759 shares of Class A Common Stock outstanding as of December 17, 2020, as reported by the Issuer in its Prospectus Supplement filed with the Securities and Exchange Commission pursuant to Rule 424(b)(5) on December 17, 2020.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6"/>
        </w:trPr>
        <w:tc>
          <w:tcPr>
            <w:tcW w:w="174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w w:val="91"/>
              </w:rPr>
              <w:t>CUSIP No.</w:t>
            </w:r>
          </w:p>
        </w:tc>
        <w:tc>
          <w:tcPr>
            <w:tcW w:w="1320" w:type="dxa"/>
            <w:vAlign w:val="bottom"/>
            <w:tcBorders>
              <w:top w:val="single" w:sz="8" w:color="auto"/>
              <w:bottom w:val="single" w:sz="8" w:color="auto"/>
            </w:tcBorders>
            <w:gridSpan w:val="4"/>
          </w:tcPr>
          <w:p>
            <w:pPr>
              <w:jc w:val="right"/>
              <w:ind w:right="258"/>
              <w:spacing w:after="0"/>
              <w:rPr>
                <w:sz w:val="20"/>
                <w:szCs w:val="20"/>
                <w:color w:val="auto"/>
              </w:rPr>
            </w:pPr>
            <w:r>
              <w:rPr>
                <w:rFonts w:ascii="Arial" w:cs="Arial" w:eastAsia="Arial" w:hAnsi="Arial"/>
                <w:sz w:val="22"/>
                <w:szCs w:val="22"/>
                <w:color w:val="auto"/>
                <w:w w:val="85"/>
              </w:rPr>
              <w:t>644393100</w:t>
            </w:r>
          </w:p>
        </w:tc>
        <w:tc>
          <w:tcPr>
            <w:tcW w:w="680" w:type="dxa"/>
            <w:vAlign w:val="bottom"/>
            <w:tcBorders>
              <w:top w:val="single" w:sz="8" w:color="auto"/>
              <w:bottom w:val="single" w:sz="8" w:color="auto"/>
              <w:right w:val="single" w:sz="8" w:color="auto"/>
            </w:tcBorders>
          </w:tcPr>
          <w:p>
            <w:pPr>
              <w:spacing w:after="0"/>
              <w:rPr>
                <w:sz w:val="22"/>
                <w:szCs w:val="22"/>
                <w:color w:val="auto"/>
              </w:rPr>
            </w:pP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740" w:type="dxa"/>
            <w:vAlign w:val="bottom"/>
            <w:vMerge w:val="restart"/>
          </w:tcPr>
          <w:p>
            <w:pPr>
              <w:jc w:val="right"/>
              <w:ind w:right="512"/>
              <w:spacing w:after="0"/>
              <w:rPr>
                <w:sz w:val="20"/>
                <w:szCs w:val="20"/>
                <w:color w:val="auto"/>
              </w:rPr>
            </w:pPr>
            <w:r>
              <w:rPr>
                <w:rFonts w:ascii="Arial" w:cs="Arial" w:eastAsia="Arial" w:hAnsi="Arial"/>
                <w:sz w:val="22"/>
                <w:szCs w:val="22"/>
                <w:b w:val="1"/>
                <w:bCs w:val="1"/>
                <w:color w:val="auto"/>
              </w:rPr>
              <w:t>1</w:t>
            </w:r>
          </w:p>
        </w:tc>
        <w:tc>
          <w:tcPr>
            <w:tcW w:w="340" w:type="dxa"/>
            <w:vAlign w:val="bottom"/>
            <w:tcBorders>
              <w:right w:val="single" w:sz="8" w:color="auto"/>
            </w:tcBorders>
          </w:tcPr>
          <w:p>
            <w:pPr>
              <w:spacing w:after="0"/>
              <w:rPr>
                <w:sz w:val="23"/>
                <w:szCs w:val="23"/>
                <w:color w:val="auto"/>
              </w:rPr>
            </w:pPr>
          </w:p>
        </w:tc>
        <w:tc>
          <w:tcPr>
            <w:tcW w:w="9160" w:type="dxa"/>
            <w:vAlign w:val="bottom"/>
            <w:gridSpan w:val="5"/>
          </w:tcPr>
          <w:p>
            <w:pPr>
              <w:spacing w:after="0"/>
              <w:rPr>
                <w:sz w:val="20"/>
                <w:szCs w:val="20"/>
                <w:color w:val="auto"/>
              </w:rPr>
            </w:pPr>
            <w:r>
              <w:rPr>
                <w:rFonts w:ascii="Arial" w:cs="Arial" w:eastAsia="Arial" w:hAnsi="Arial"/>
                <w:sz w:val="22"/>
                <w:szCs w:val="22"/>
                <w:color w:val="auto"/>
              </w:rPr>
              <w:t>NAME OF REPORTING PERSON</w:t>
            </w:r>
          </w:p>
        </w:tc>
        <w:tc>
          <w:tcPr>
            <w:tcW w:w="0" w:type="dxa"/>
            <w:vAlign w:val="bottom"/>
          </w:tcPr>
          <w:p>
            <w:pPr>
              <w:spacing w:after="0"/>
              <w:rPr>
                <w:sz w:val="1"/>
                <w:szCs w:val="1"/>
                <w:color w:val="auto"/>
              </w:rPr>
            </w:pPr>
          </w:p>
        </w:tc>
      </w:tr>
      <w:tr>
        <w:trPr>
          <w:trHeight w:val="222"/>
        </w:trPr>
        <w:tc>
          <w:tcPr>
            <w:tcW w:w="1740" w:type="dxa"/>
            <w:vAlign w:val="bottom"/>
            <w:vMerge w:val="continue"/>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160" w:type="dxa"/>
            <w:vAlign w:val="bottom"/>
            <w:gridSpan w:val="5"/>
            <w:vMerge w:val="restart"/>
          </w:tcPr>
          <w:p>
            <w:pPr>
              <w:spacing w:after="0"/>
              <w:rPr>
                <w:sz w:val="20"/>
                <w:szCs w:val="20"/>
                <w:color w:val="auto"/>
              </w:rPr>
            </w:pPr>
            <w:r>
              <w:rPr>
                <w:rFonts w:ascii="Arial" w:cs="Arial" w:eastAsia="Arial" w:hAnsi="Arial"/>
                <w:sz w:val="22"/>
                <w:szCs w:val="22"/>
                <w:color w:val="auto"/>
              </w:rPr>
              <w:t>Fortress Operating Entity I LP</w:t>
            </w:r>
          </w:p>
        </w:tc>
        <w:tc>
          <w:tcPr>
            <w:tcW w:w="0" w:type="dxa"/>
            <w:vAlign w:val="bottom"/>
          </w:tcPr>
          <w:p>
            <w:pPr>
              <w:spacing w:after="0"/>
              <w:rPr>
                <w:sz w:val="1"/>
                <w:szCs w:val="1"/>
                <w:color w:val="auto"/>
              </w:rPr>
            </w:pPr>
          </w:p>
        </w:tc>
      </w:tr>
      <w:tr>
        <w:trPr>
          <w:trHeight w:val="233"/>
        </w:trPr>
        <w:tc>
          <w:tcPr>
            <w:tcW w:w="17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16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160" w:type="dxa"/>
            <w:vAlign w:val="bottom"/>
            <w:gridSpan w:val="5"/>
          </w:tcPr>
          <w:p>
            <w:pPr>
              <w:spacing w:after="0" w:line="216" w:lineRule="exact"/>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256"/>
        </w:trPr>
        <w:tc>
          <w:tcPr>
            <w:tcW w:w="1740" w:type="dxa"/>
            <w:vAlign w:val="bottom"/>
          </w:tcPr>
          <w:p>
            <w:pPr>
              <w:jc w:val="right"/>
              <w:ind w:right="512"/>
              <w:spacing w:after="0"/>
              <w:rPr>
                <w:sz w:val="20"/>
                <w:szCs w:val="20"/>
                <w:color w:val="auto"/>
              </w:rPr>
            </w:pPr>
            <w:r>
              <w:rPr>
                <w:rFonts w:ascii="Arial" w:cs="Arial" w:eastAsia="Arial" w:hAnsi="Arial"/>
                <w:sz w:val="22"/>
                <w:szCs w:val="22"/>
                <w:b w:val="1"/>
                <w:bCs w:val="1"/>
                <w:color w:val="auto"/>
              </w:rPr>
              <w:t>2</w:t>
            </w:r>
          </w:p>
        </w:tc>
        <w:tc>
          <w:tcPr>
            <w:tcW w:w="340" w:type="dxa"/>
            <w:vAlign w:val="bottom"/>
            <w:tcBorders>
              <w:right w:val="single" w:sz="8" w:color="auto"/>
            </w:tcBorders>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22"/>
                <w:szCs w:val="22"/>
                <w:color w:val="auto"/>
              </w:rPr>
              <w:t>(a)</w:t>
            </w:r>
          </w:p>
        </w:tc>
        <w:tc>
          <w:tcPr>
            <w:tcW w:w="560" w:type="dxa"/>
            <w:vAlign w:val="bottom"/>
          </w:tcPr>
          <w:p>
            <w:pPr>
              <w:jc w:val="right"/>
              <w:ind w:right="38"/>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7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(b)</w:t>
            </w:r>
          </w:p>
        </w:tc>
        <w:tc>
          <w:tcPr>
            <w:tcW w:w="560" w:type="dxa"/>
            <w:vAlign w:val="bottom"/>
            <w:tcBorders>
              <w:bottom w:val="single" w:sz="8" w:color="auto"/>
            </w:tcBorders>
          </w:tcPr>
          <w:p>
            <w:pPr>
              <w:jc w:val="right"/>
              <w:ind w:right="18"/>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b w:val="1"/>
                <w:bCs w:val="1"/>
                <w:color w:val="auto"/>
              </w:rPr>
              <w:t>3</w:t>
            </w:r>
          </w:p>
        </w:tc>
        <w:tc>
          <w:tcPr>
            <w:tcW w:w="340" w:type="dxa"/>
            <w:vAlign w:val="bottom"/>
            <w:tcBorders>
              <w:bottom w:val="single" w:sz="8" w:color="auto"/>
              <w:right w:val="single" w:sz="8" w:color="auto"/>
            </w:tcBorders>
          </w:tcPr>
          <w:p>
            <w:pPr>
              <w:spacing w:after="0"/>
              <w:rPr>
                <w:sz w:val="20"/>
                <w:szCs w:val="20"/>
                <w:color w:val="auto"/>
              </w:rPr>
            </w:pPr>
          </w:p>
        </w:tc>
        <w:tc>
          <w:tcPr>
            <w:tcW w:w="916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rPr>
              <w:t>SEC USE ONLY</w:t>
            </w:r>
          </w:p>
        </w:tc>
        <w:tc>
          <w:tcPr>
            <w:tcW w:w="0" w:type="dxa"/>
            <w:vAlign w:val="bottom"/>
          </w:tcPr>
          <w:p>
            <w:pPr>
              <w:spacing w:after="0"/>
              <w:rPr>
                <w:sz w:val="1"/>
                <w:szCs w:val="1"/>
                <w:color w:val="auto"/>
              </w:rPr>
            </w:pPr>
          </w:p>
        </w:tc>
      </w:tr>
      <w:tr>
        <w:trPr>
          <w:trHeight w:val="215"/>
        </w:trPr>
        <w:tc>
          <w:tcPr>
            <w:tcW w:w="1740" w:type="dxa"/>
            <w:vAlign w:val="bottom"/>
            <w:vMerge w:val="restart"/>
          </w:tcPr>
          <w:p>
            <w:pPr>
              <w:jc w:val="right"/>
              <w:ind w:right="512"/>
              <w:spacing w:after="0"/>
              <w:rPr>
                <w:sz w:val="20"/>
                <w:szCs w:val="20"/>
                <w:color w:val="auto"/>
              </w:rPr>
            </w:pPr>
            <w:r>
              <w:rPr>
                <w:rFonts w:ascii="Arial" w:cs="Arial" w:eastAsia="Arial" w:hAnsi="Arial"/>
                <w:sz w:val="22"/>
                <w:szCs w:val="22"/>
                <w:b w:val="1"/>
                <w:bCs w:val="1"/>
                <w:color w:val="auto"/>
              </w:rPr>
              <w:t>4</w:t>
            </w:r>
          </w:p>
        </w:tc>
        <w:tc>
          <w:tcPr>
            <w:tcW w:w="340" w:type="dxa"/>
            <w:vAlign w:val="bottom"/>
            <w:tcBorders>
              <w:right w:val="single" w:sz="8" w:color="auto"/>
            </w:tcBorders>
          </w:tcPr>
          <w:p>
            <w:pPr>
              <w:spacing w:after="0"/>
              <w:rPr>
                <w:sz w:val="18"/>
                <w:szCs w:val="18"/>
                <w:color w:val="auto"/>
              </w:rPr>
            </w:pPr>
          </w:p>
        </w:tc>
        <w:tc>
          <w:tcPr>
            <w:tcW w:w="9160" w:type="dxa"/>
            <w:vAlign w:val="bottom"/>
            <w:gridSpan w:val="5"/>
          </w:tcPr>
          <w:p>
            <w:pPr>
              <w:spacing w:after="0" w:line="216" w:lineRule="exact"/>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153"/>
        </w:trPr>
        <w:tc>
          <w:tcPr>
            <w:tcW w:w="1740" w:type="dxa"/>
            <w:vAlign w:val="bottom"/>
            <w:vMerge w:val="continue"/>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980" w:type="dxa"/>
            <w:vAlign w:val="bottom"/>
            <w:gridSpan w:val="3"/>
            <w:vMerge w:val="restart"/>
          </w:tcPr>
          <w:p>
            <w:pPr>
              <w:spacing w:after="0"/>
              <w:rPr>
                <w:sz w:val="20"/>
                <w:szCs w:val="20"/>
                <w:color w:val="auto"/>
              </w:rPr>
            </w:pPr>
            <w:r>
              <w:rPr>
                <w:rFonts w:ascii="Arial" w:cs="Arial" w:eastAsia="Arial" w:hAnsi="Arial"/>
                <w:sz w:val="22"/>
                <w:szCs w:val="22"/>
                <w:color w:val="auto"/>
              </w:rPr>
              <w:t>Delaware</w:t>
            </w:r>
          </w:p>
        </w:tc>
        <w:tc>
          <w:tcPr>
            <w:tcW w:w="68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4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500" w:type="dxa"/>
            <w:vAlign w:val="bottom"/>
            <w:gridSpan w:val="4"/>
            <w:vMerge w:val="restart"/>
          </w:tcPr>
          <w:p>
            <w:pPr>
              <w:jc w:val="center"/>
              <w:ind w:right="200"/>
              <w:spacing w:after="0"/>
              <w:rPr>
                <w:sz w:val="20"/>
                <w:szCs w:val="20"/>
                <w:color w:val="auto"/>
              </w:rPr>
            </w:pPr>
            <w:r>
              <w:rPr>
                <w:rFonts w:ascii="Arial" w:cs="Arial" w:eastAsia="Arial" w:hAnsi="Arial"/>
                <w:sz w:val="22"/>
                <w:szCs w:val="22"/>
                <w:color w:val="auto"/>
                <w:w w:val="93"/>
              </w:rPr>
              <w:t>NUMBER OF SHARES</w:t>
            </w: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5</w:t>
            </w:r>
          </w:p>
        </w:tc>
        <w:tc>
          <w:tcPr>
            <w:tcW w:w="818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5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7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7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6</w:t>
            </w:r>
          </w:p>
        </w:tc>
        <w:tc>
          <w:tcPr>
            <w:tcW w:w="8180" w:type="dxa"/>
            <w:vAlign w:val="bottom"/>
            <w:gridSpan w:val="2"/>
            <w:vMerge w:val="restart"/>
          </w:tcPr>
          <w:p>
            <w:pPr>
              <w:ind w:left="100"/>
              <w:spacing w:after="0" w:line="208"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15"/>
        </w:trPr>
        <w:tc>
          <w:tcPr>
            <w:tcW w:w="1740" w:type="dxa"/>
            <w:vAlign w:val="bottom"/>
            <w:vMerge w:val="restart"/>
          </w:tcPr>
          <w:p>
            <w:pPr>
              <w:jc w:val="center"/>
              <w:ind w:left="432"/>
              <w:spacing w:after="0" w:line="243" w:lineRule="exact"/>
              <w:rPr>
                <w:sz w:val="20"/>
                <w:szCs w:val="20"/>
                <w:color w:val="auto"/>
              </w:rPr>
            </w:pPr>
            <w:r>
              <w:rPr>
                <w:rFonts w:ascii="Arial" w:cs="Arial" w:eastAsia="Arial" w:hAnsi="Arial"/>
                <w:sz w:val="22"/>
                <w:szCs w:val="22"/>
                <w:color w:val="auto"/>
                <w:w w:val="96"/>
              </w:rPr>
              <w:t>OWNED BY</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180" w:type="dxa"/>
            <w:vAlign w:val="bottom"/>
            <w:gridSpan w:val="2"/>
            <w:vMerge w:val="restart"/>
          </w:tcPr>
          <w:p>
            <w:pPr>
              <w:ind w:left="100"/>
              <w:spacing w:after="0" w:line="271" w:lineRule="exact"/>
              <w:rPr>
                <w:sz w:val="20"/>
                <w:szCs w:val="20"/>
                <w:color w:val="auto"/>
              </w:rPr>
            </w:pPr>
            <w:r>
              <w:rPr>
                <w:rFonts w:ascii="Arial" w:cs="Arial" w:eastAsia="Arial" w:hAnsi="Arial"/>
                <w:sz w:val="20"/>
                <w:szCs w:val="20"/>
                <w:color w:val="auto"/>
              </w:rPr>
              <w:t>13,399,317</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left="432"/>
              <w:spacing w:after="0" w:line="243" w:lineRule="exact"/>
              <w:rPr>
                <w:sz w:val="20"/>
                <w:szCs w:val="20"/>
                <w:color w:val="auto"/>
              </w:rPr>
            </w:pPr>
            <w:r>
              <w:rPr>
                <w:rFonts w:ascii="Arial" w:cs="Arial" w:eastAsia="Arial" w:hAnsi="Arial"/>
                <w:sz w:val="22"/>
                <w:szCs w:val="22"/>
                <w:color w:val="auto"/>
                <w:w w:val="98"/>
              </w:rPr>
              <w:t>EACH</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180" w:type="dxa"/>
            <w:vAlign w:val="bottom"/>
            <w:gridSpan w:val="2"/>
            <w:vMerge w:val="restart"/>
          </w:tcPr>
          <w:p>
            <w:pPr>
              <w:ind w:left="100"/>
              <w:spacing w:after="0" w:line="216"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2500" w:type="dxa"/>
            <w:vAlign w:val="bottom"/>
            <w:gridSpan w:val="4"/>
            <w:vMerge w:val="restart"/>
          </w:tcPr>
          <w:p>
            <w:pPr>
              <w:jc w:val="center"/>
              <w:ind w:right="220"/>
              <w:spacing w:after="0" w:line="243" w:lineRule="exact"/>
              <w:rPr>
                <w:sz w:val="20"/>
                <w:szCs w:val="20"/>
                <w:color w:val="auto"/>
              </w:rPr>
            </w:pPr>
            <w:r>
              <w:rPr>
                <w:rFonts w:ascii="Arial" w:cs="Arial" w:eastAsia="Arial" w:hAnsi="Arial"/>
                <w:sz w:val="22"/>
                <w:szCs w:val="22"/>
                <w:color w:val="auto"/>
                <w:w w:val="91"/>
              </w:rPr>
              <w:t>REPORTING</w:t>
            </w:r>
          </w:p>
        </w:tc>
        <w:tc>
          <w:tcPr>
            <w:tcW w:w="560" w:type="dxa"/>
            <w:vAlign w:val="bottom"/>
            <w:vMerge w:val="restart"/>
          </w:tcPr>
          <w:p>
            <w:pPr>
              <w:jc w:val="right"/>
              <w:ind w:right="158"/>
              <w:spacing w:after="0" w:line="243" w:lineRule="exact"/>
              <w:rPr>
                <w:sz w:val="20"/>
                <w:szCs w:val="20"/>
                <w:color w:val="auto"/>
              </w:rPr>
            </w:pPr>
            <w:r>
              <w:rPr>
                <w:rFonts w:ascii="Arial" w:cs="Arial" w:eastAsia="Arial" w:hAnsi="Arial"/>
                <w:sz w:val="22"/>
                <w:szCs w:val="22"/>
                <w:b w:val="1"/>
                <w:bCs w:val="1"/>
                <w:color w:val="auto"/>
              </w:rPr>
              <w:t>7</w:t>
            </w:r>
          </w:p>
        </w:tc>
        <w:tc>
          <w:tcPr>
            <w:tcW w:w="8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gridSpan w:val="4"/>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7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40" w:type="dxa"/>
            <w:vAlign w:val="bottom"/>
            <w:vMerge w:val="restart"/>
          </w:tcPr>
          <w:p>
            <w:pPr>
              <w:jc w:val="center"/>
              <w:ind w:left="432"/>
              <w:spacing w:after="0" w:line="243" w:lineRule="exact"/>
              <w:rPr>
                <w:sz w:val="20"/>
                <w:szCs w:val="20"/>
                <w:color w:val="auto"/>
              </w:rPr>
            </w:pPr>
            <w:r>
              <w:rPr>
                <w:rFonts w:ascii="Arial" w:cs="Arial" w:eastAsia="Arial" w:hAnsi="Arial"/>
                <w:sz w:val="22"/>
                <w:szCs w:val="22"/>
                <w:color w:val="auto"/>
                <w:w w:val="90"/>
              </w:rPr>
              <w:t>PERSON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7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180" w:type="dxa"/>
            <w:vAlign w:val="bottom"/>
            <w:gridSpan w:val="2"/>
            <w:vMerge w:val="restart"/>
          </w:tcPr>
          <w:p>
            <w:pPr>
              <w:ind w:left="100"/>
              <w:spacing w:after="0" w:line="208"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42"/>
        </w:trPr>
        <w:tc>
          <w:tcPr>
            <w:tcW w:w="1740" w:type="dxa"/>
            <w:vAlign w:val="bottom"/>
            <w:vMerge w:val="restart"/>
          </w:tcPr>
          <w:p>
            <w:pPr>
              <w:jc w:val="center"/>
              <w:ind w:left="432"/>
              <w:spacing w:after="0"/>
              <w:rPr>
                <w:sz w:val="20"/>
                <w:szCs w:val="20"/>
                <w:color w:val="auto"/>
              </w:rPr>
            </w:pPr>
            <w:r>
              <w:rPr>
                <w:rFonts w:ascii="Arial" w:cs="Arial" w:eastAsia="Arial" w:hAnsi="Arial"/>
                <w:sz w:val="22"/>
                <w:szCs w:val="22"/>
                <w:color w:val="auto"/>
                <w:w w:val="99"/>
              </w:rPr>
              <w:t>WITH</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8</w:t>
            </w:r>
          </w:p>
        </w:tc>
        <w:tc>
          <w:tcPr>
            <w:tcW w:w="8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180" w:type="dxa"/>
            <w:vAlign w:val="bottom"/>
            <w:gridSpan w:val="2"/>
            <w:vMerge w:val="restart"/>
          </w:tcPr>
          <w:p>
            <w:pPr>
              <w:ind w:left="100"/>
              <w:spacing w:after="0" w:line="281" w:lineRule="exact"/>
              <w:rPr>
                <w:sz w:val="20"/>
                <w:szCs w:val="20"/>
                <w:color w:val="auto"/>
              </w:rPr>
            </w:pPr>
            <w:r>
              <w:rPr>
                <w:rFonts w:ascii="Arial" w:cs="Arial" w:eastAsia="Arial" w:hAnsi="Arial"/>
                <w:sz w:val="20"/>
                <w:szCs w:val="20"/>
                <w:color w:val="auto"/>
              </w:rPr>
              <w:t>13,399,317</w:t>
            </w:r>
            <w:r>
              <w:rPr>
                <w:rFonts w:ascii="Arial" w:cs="Arial" w:eastAsia="Arial" w:hAnsi="Arial"/>
                <w:sz w:val="32"/>
                <w:szCs w:val="32"/>
                <w:color w:val="auto"/>
                <w:vertAlign w:val="superscript"/>
              </w:rPr>
              <w:t>1</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-2714625</wp:posOffset>
            </wp:positionV>
            <wp:extent cx="7132320" cy="3985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985895"/>
                    </a:xfrm>
                    <a:prstGeom prst="rect">
                      <a:avLst/>
                    </a:prstGeom>
                    <a:noFill/>
                  </pic:spPr>
                </pic:pic>
              </a:graphicData>
            </a:graphic>
          </wp:anchor>
        </w:drawing>
      </w:r>
    </w:p>
    <w:p>
      <w:pPr>
        <w:ind w:left="2080" w:right="1300" w:hanging="1066"/>
        <w:spacing w:after="0" w:line="186" w:lineRule="auto"/>
        <w:tabs>
          <w:tab w:leader="none" w:pos="2080" w:val="left"/>
        </w:tabs>
        <w:numPr>
          <w:ilvl w:val="0"/>
          <w:numId w:val="9"/>
        </w:numPr>
        <w:rPr>
          <w:rFonts w:ascii="Arial" w:cs="Arial" w:eastAsia="Arial" w:hAnsi="Arial"/>
          <w:sz w:val="37"/>
          <w:szCs w:val="37"/>
          <w:b w:val="1"/>
          <w:bCs w:val="1"/>
          <w:color w:val="auto"/>
          <w:vertAlign w:val="subscript"/>
        </w:rPr>
      </w:pPr>
      <w:r>
        <w:rPr>
          <w:rFonts w:ascii="Arial" w:cs="Arial" w:eastAsia="Arial" w:hAnsi="Arial"/>
          <w:sz w:val="19"/>
          <w:szCs w:val="19"/>
          <w:color w:val="auto"/>
        </w:rPr>
        <w:t>AGGREGATE AMOUNT BENEFICIALLY OWNED BY EACH REPORTING PERSON 13,399,317</w:t>
      </w:r>
    </w:p>
    <w:p>
      <w:pPr>
        <w:ind w:left="2080" w:hanging="1120"/>
        <w:spacing w:after="0" w:line="184" w:lineRule="auto"/>
        <w:tabs>
          <w:tab w:leader="none" w:pos="2080" w:val="left"/>
        </w:tabs>
        <w:numPr>
          <w:ilvl w:val="0"/>
          <w:numId w:val="10"/>
        </w:numPr>
        <w:rPr>
          <w:rFonts w:ascii="Arial" w:cs="Arial" w:eastAsia="Arial" w:hAnsi="Arial"/>
          <w:sz w:val="29"/>
          <w:szCs w:val="29"/>
          <w:b w:val="1"/>
          <w:bCs w:val="1"/>
          <w:color w:val="auto"/>
          <w:vertAlign w:val="subscript"/>
        </w:rPr>
      </w:pPr>
      <w:r>
        <w:rPr>
          <w:rFonts w:ascii="Arial" w:cs="Arial" w:eastAsia="Arial" w:hAnsi="Arial"/>
          <w:sz w:val="17"/>
          <w:szCs w:val="17"/>
          <w:color w:val="auto"/>
        </w:rPr>
        <w:t>CHECK IF THE AGGREGATE AMOUNT IN ROW (9) EXCLUDES CERTAIN SHARES</w:t>
      </w:r>
    </w:p>
    <w:p>
      <w:pPr>
        <w:spacing w:after="0" w:line="59" w:lineRule="exact"/>
        <w:rPr>
          <w:sz w:val="20"/>
          <w:szCs w:val="20"/>
          <w:color w:val="auto"/>
        </w:rPr>
      </w:pPr>
    </w:p>
    <w:p>
      <w:pPr>
        <w:ind w:left="2080"/>
        <w:spacing w:after="0" w:line="181" w:lineRule="exact"/>
        <w:rPr>
          <w:sz w:val="20"/>
          <w:szCs w:val="20"/>
          <w:color w:val="auto"/>
        </w:rPr>
      </w:pPr>
      <w:r>
        <w:rPr>
          <w:rFonts w:ascii="MS PGothic" w:cs="MS PGothic" w:eastAsia="MS PGothic" w:hAnsi="MS PGothic"/>
          <w:sz w:val="18"/>
          <w:szCs w:val="18"/>
          <w:color w:val="auto"/>
        </w:rPr>
        <w:t>☐</w:t>
      </w:r>
    </w:p>
    <w:p>
      <w:pPr>
        <w:spacing w:after="0" w:line="2" w:lineRule="exact"/>
        <w:rPr>
          <w:sz w:val="20"/>
          <w:szCs w:val="20"/>
          <w:color w:val="auto"/>
        </w:rPr>
      </w:pPr>
    </w:p>
    <w:p>
      <w:pPr>
        <w:ind w:left="2080" w:right="3240" w:hanging="1114"/>
        <w:spacing w:after="0" w:line="181" w:lineRule="auto"/>
        <w:tabs>
          <w:tab w:leader="none" w:pos="2080" w:val="left"/>
        </w:tabs>
        <w:numPr>
          <w:ilvl w:val="0"/>
          <w:numId w:val="11"/>
        </w:numPr>
        <w:rPr>
          <w:rFonts w:ascii="Arial" w:cs="Arial" w:eastAsia="Arial" w:hAnsi="Arial"/>
          <w:sz w:val="38"/>
          <w:szCs w:val="38"/>
          <w:b w:val="1"/>
          <w:bCs w:val="1"/>
          <w:color w:val="auto"/>
          <w:vertAlign w:val="subscript"/>
        </w:rPr>
      </w:pPr>
      <w:r>
        <w:rPr>
          <w:rFonts w:ascii="Arial" w:cs="Arial" w:eastAsia="Arial" w:hAnsi="Arial"/>
          <w:sz w:val="20"/>
          <w:szCs w:val="20"/>
          <w:color w:val="auto"/>
        </w:rPr>
        <w:t>PERCENT OF CLASS REPRESENTED BY AMOUNT IN ROW 9 7.7%</w:t>
      </w:r>
    </w:p>
    <w:p>
      <w:pPr>
        <w:ind w:left="2080" w:right="6160" w:hanging="1120"/>
        <w:spacing w:after="0" w:line="186" w:lineRule="auto"/>
        <w:tabs>
          <w:tab w:leader="none" w:pos="2080" w:val="left"/>
        </w:tabs>
        <w:numPr>
          <w:ilvl w:val="0"/>
          <w:numId w:val="11"/>
        </w:numPr>
        <w:rPr>
          <w:rFonts w:ascii="Arial" w:cs="Arial" w:eastAsia="Arial" w:hAnsi="Arial"/>
          <w:sz w:val="37"/>
          <w:szCs w:val="37"/>
          <w:b w:val="1"/>
          <w:bCs w:val="1"/>
          <w:color w:val="auto"/>
          <w:vertAlign w:val="subscript"/>
        </w:rPr>
      </w:pPr>
      <w:r>
        <w:rPr>
          <w:rFonts w:ascii="Arial" w:cs="Arial" w:eastAsia="Arial" w:hAnsi="Arial"/>
          <w:sz w:val="19"/>
          <w:szCs w:val="19"/>
          <w:color w:val="auto"/>
        </w:rPr>
        <w:t>TYPE OF REPORTING PERSON PN, HC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ind w:left="340" w:hanging="332"/>
        <w:spacing w:after="0" w:line="183" w:lineRule="auto"/>
        <w:tabs>
          <w:tab w:leader="none" w:pos="34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Solely in its capacity as the holder of all issued and outstanding shares of FIG LL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
        </w:trPr>
        <w:tc>
          <w:tcPr>
            <w:tcW w:w="1720" w:type="dxa"/>
            <w:vAlign w:val="bottom"/>
            <w:vMerge w:val="restart"/>
          </w:tcPr>
          <w:p>
            <w:pPr>
              <w:jc w:val="right"/>
              <w:ind w:right="612"/>
              <w:spacing w:after="0"/>
              <w:rPr>
                <w:sz w:val="20"/>
                <w:szCs w:val="20"/>
                <w:color w:val="auto"/>
              </w:rPr>
            </w:pPr>
            <w:r>
              <w:rPr>
                <w:rFonts w:ascii="Arial" w:cs="Arial" w:eastAsia="Arial" w:hAnsi="Arial"/>
                <w:sz w:val="22"/>
                <w:szCs w:val="22"/>
                <w:color w:val="auto"/>
                <w:w w:val="91"/>
              </w:rPr>
              <w:t>CUSIP No.</w:t>
            </w: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720" w:type="dxa"/>
            <w:vAlign w:val="bottom"/>
            <w:vMerge w:val="continue"/>
          </w:tcPr>
          <w:p>
            <w:pPr>
              <w:spacing w:after="0"/>
              <w:rPr>
                <w:sz w:val="20"/>
                <w:szCs w:val="20"/>
                <w:color w:val="auto"/>
              </w:rPr>
            </w:pPr>
          </w:p>
        </w:tc>
        <w:tc>
          <w:tcPr>
            <w:tcW w:w="1340" w:type="dxa"/>
            <w:vAlign w:val="bottom"/>
            <w:tcBorders>
              <w:left w:val="single" w:sz="8" w:color="auto"/>
              <w:bottom w:val="single" w:sz="8" w:color="auto"/>
            </w:tcBorders>
            <w:gridSpan w:val="4"/>
          </w:tcPr>
          <w:p>
            <w:pPr>
              <w:jc w:val="right"/>
              <w:ind w:right="258"/>
              <w:spacing w:after="0" w:line="237" w:lineRule="exact"/>
              <w:rPr>
                <w:sz w:val="20"/>
                <w:szCs w:val="20"/>
                <w:color w:val="auto"/>
              </w:rPr>
            </w:pPr>
            <w:r>
              <w:rPr>
                <w:rFonts w:ascii="Arial" w:cs="Arial" w:eastAsia="Arial" w:hAnsi="Arial"/>
                <w:sz w:val="22"/>
                <w:szCs w:val="22"/>
                <w:color w:val="auto"/>
                <w:w w:val="87"/>
              </w:rPr>
              <w:t>644393100</w:t>
            </w:r>
          </w:p>
        </w:tc>
        <w:tc>
          <w:tcPr>
            <w:tcW w:w="680" w:type="dxa"/>
            <w:vAlign w:val="bottom"/>
            <w:tcBorders>
              <w:bottom w:val="single" w:sz="8" w:color="auto"/>
              <w:right w:val="single" w:sz="8" w:color="auto"/>
            </w:tcBorders>
          </w:tcPr>
          <w:p>
            <w:pPr>
              <w:spacing w:after="0"/>
              <w:rPr>
                <w:sz w:val="20"/>
                <w:szCs w:val="20"/>
                <w:color w:val="auto"/>
              </w:rPr>
            </w:pP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720" w:type="dxa"/>
            <w:vAlign w:val="bottom"/>
            <w:vMerge w:val="restart"/>
          </w:tcPr>
          <w:p>
            <w:pPr>
              <w:jc w:val="right"/>
              <w:ind w:right="492"/>
              <w:spacing w:after="0"/>
              <w:rPr>
                <w:sz w:val="20"/>
                <w:szCs w:val="20"/>
                <w:color w:val="auto"/>
              </w:rPr>
            </w:pPr>
            <w:r>
              <w:rPr>
                <w:rFonts w:ascii="Arial" w:cs="Arial" w:eastAsia="Arial" w:hAnsi="Arial"/>
                <w:sz w:val="22"/>
                <w:szCs w:val="22"/>
                <w:b w:val="1"/>
                <w:bCs w:val="1"/>
                <w:color w:val="auto"/>
              </w:rPr>
              <w:t>1</w:t>
            </w:r>
          </w:p>
        </w:tc>
        <w:tc>
          <w:tcPr>
            <w:tcW w:w="360" w:type="dxa"/>
            <w:vAlign w:val="bottom"/>
            <w:tcBorders>
              <w:right w:val="single" w:sz="8" w:color="auto"/>
            </w:tcBorders>
          </w:tcPr>
          <w:p>
            <w:pPr>
              <w:spacing w:after="0"/>
              <w:rPr>
                <w:sz w:val="23"/>
                <w:szCs w:val="23"/>
                <w:color w:val="auto"/>
              </w:rPr>
            </w:pPr>
          </w:p>
        </w:tc>
        <w:tc>
          <w:tcPr>
            <w:tcW w:w="9160" w:type="dxa"/>
            <w:vAlign w:val="bottom"/>
            <w:gridSpan w:val="5"/>
          </w:tcPr>
          <w:p>
            <w:pPr>
              <w:spacing w:after="0"/>
              <w:rPr>
                <w:sz w:val="20"/>
                <w:szCs w:val="20"/>
                <w:color w:val="auto"/>
              </w:rPr>
            </w:pPr>
            <w:r>
              <w:rPr>
                <w:rFonts w:ascii="Arial" w:cs="Arial" w:eastAsia="Arial" w:hAnsi="Arial"/>
                <w:sz w:val="22"/>
                <w:szCs w:val="22"/>
                <w:color w:val="auto"/>
              </w:rPr>
              <w:t>NAME OF REPORTING PERSON</w:t>
            </w:r>
          </w:p>
        </w:tc>
        <w:tc>
          <w:tcPr>
            <w:tcW w:w="0" w:type="dxa"/>
            <w:vAlign w:val="bottom"/>
          </w:tcPr>
          <w:p>
            <w:pPr>
              <w:spacing w:after="0"/>
              <w:rPr>
                <w:sz w:val="1"/>
                <w:szCs w:val="1"/>
                <w:color w:val="auto"/>
              </w:rPr>
            </w:pPr>
          </w:p>
        </w:tc>
      </w:tr>
      <w:tr>
        <w:trPr>
          <w:trHeight w:val="222"/>
        </w:trPr>
        <w:tc>
          <w:tcPr>
            <w:tcW w:w="1720" w:type="dxa"/>
            <w:vAlign w:val="bottom"/>
            <w:vMerge w:val="continue"/>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80" w:type="dxa"/>
            <w:vAlign w:val="bottom"/>
            <w:gridSpan w:val="3"/>
            <w:vMerge w:val="restart"/>
          </w:tcPr>
          <w:p>
            <w:pPr>
              <w:spacing w:after="0"/>
              <w:rPr>
                <w:sz w:val="20"/>
                <w:szCs w:val="20"/>
                <w:color w:val="auto"/>
              </w:rPr>
            </w:pPr>
            <w:r>
              <w:rPr>
                <w:rFonts w:ascii="Arial" w:cs="Arial" w:eastAsia="Arial" w:hAnsi="Arial"/>
                <w:sz w:val="22"/>
                <w:szCs w:val="22"/>
                <w:color w:val="auto"/>
                <w:w w:val="99"/>
              </w:rPr>
              <w:t>FIG Corp.</w:t>
            </w:r>
          </w:p>
        </w:tc>
        <w:tc>
          <w:tcPr>
            <w:tcW w:w="68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gridSpan w:val="3"/>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160" w:type="dxa"/>
            <w:vAlign w:val="bottom"/>
            <w:gridSpan w:val="5"/>
          </w:tcPr>
          <w:p>
            <w:pPr>
              <w:spacing w:after="0" w:line="216" w:lineRule="exact"/>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257"/>
        </w:trPr>
        <w:tc>
          <w:tcPr>
            <w:tcW w:w="1720" w:type="dxa"/>
            <w:vAlign w:val="bottom"/>
          </w:tcPr>
          <w:p>
            <w:pPr>
              <w:jc w:val="right"/>
              <w:ind w:right="492"/>
              <w:spacing w:after="0"/>
              <w:rPr>
                <w:sz w:val="20"/>
                <w:szCs w:val="20"/>
                <w:color w:val="auto"/>
              </w:rPr>
            </w:pPr>
            <w:r>
              <w:rPr>
                <w:rFonts w:ascii="Arial" w:cs="Arial" w:eastAsia="Arial" w:hAnsi="Arial"/>
                <w:sz w:val="22"/>
                <w:szCs w:val="22"/>
                <w:b w:val="1"/>
                <w:bCs w:val="1"/>
                <w:color w:val="auto"/>
              </w:rPr>
              <w:t>2</w:t>
            </w:r>
          </w:p>
        </w:tc>
        <w:tc>
          <w:tcPr>
            <w:tcW w:w="360" w:type="dxa"/>
            <w:vAlign w:val="bottom"/>
            <w:tcBorders>
              <w:right w:val="single" w:sz="8" w:color="auto"/>
            </w:tcBorders>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22"/>
                <w:szCs w:val="22"/>
                <w:color w:val="auto"/>
              </w:rPr>
              <w:t>(a)</w:t>
            </w:r>
          </w:p>
        </w:tc>
        <w:tc>
          <w:tcPr>
            <w:tcW w:w="560" w:type="dxa"/>
            <w:vAlign w:val="bottom"/>
          </w:tcPr>
          <w:p>
            <w:pPr>
              <w:jc w:val="right"/>
              <w:ind w:right="38"/>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7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(b)</w:t>
            </w:r>
          </w:p>
        </w:tc>
        <w:tc>
          <w:tcPr>
            <w:tcW w:w="560" w:type="dxa"/>
            <w:vAlign w:val="bottom"/>
            <w:tcBorders>
              <w:bottom w:val="single" w:sz="8" w:color="auto"/>
            </w:tcBorders>
          </w:tcPr>
          <w:p>
            <w:pPr>
              <w:jc w:val="right"/>
              <w:ind w:right="18"/>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auto"/>
            </w:tcBorders>
          </w:tcPr>
          <w:p>
            <w:pPr>
              <w:jc w:val="right"/>
              <w:ind w:right="492"/>
              <w:spacing w:after="0" w:line="237" w:lineRule="exact"/>
              <w:rPr>
                <w:sz w:val="20"/>
                <w:szCs w:val="20"/>
                <w:color w:val="auto"/>
              </w:rPr>
            </w:pPr>
            <w:r>
              <w:rPr>
                <w:rFonts w:ascii="Arial" w:cs="Arial" w:eastAsia="Arial" w:hAnsi="Arial"/>
                <w:sz w:val="22"/>
                <w:szCs w:val="22"/>
                <w:b w:val="1"/>
                <w:bCs w:val="1"/>
                <w:color w:val="auto"/>
              </w:rPr>
              <w:t>3</w:t>
            </w:r>
          </w:p>
        </w:tc>
        <w:tc>
          <w:tcPr>
            <w:tcW w:w="360" w:type="dxa"/>
            <w:vAlign w:val="bottom"/>
            <w:tcBorders>
              <w:bottom w:val="single" w:sz="8" w:color="auto"/>
              <w:right w:val="single" w:sz="8" w:color="auto"/>
            </w:tcBorders>
          </w:tcPr>
          <w:p>
            <w:pPr>
              <w:spacing w:after="0"/>
              <w:rPr>
                <w:sz w:val="20"/>
                <w:szCs w:val="20"/>
                <w:color w:val="auto"/>
              </w:rPr>
            </w:pPr>
          </w:p>
        </w:tc>
        <w:tc>
          <w:tcPr>
            <w:tcW w:w="916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rPr>
              <w:t>SEC USE ONLY</w:t>
            </w:r>
          </w:p>
        </w:tc>
        <w:tc>
          <w:tcPr>
            <w:tcW w:w="0" w:type="dxa"/>
            <w:vAlign w:val="bottom"/>
          </w:tcPr>
          <w:p>
            <w:pPr>
              <w:spacing w:after="0"/>
              <w:rPr>
                <w:sz w:val="1"/>
                <w:szCs w:val="1"/>
                <w:color w:val="auto"/>
              </w:rPr>
            </w:pPr>
          </w:p>
        </w:tc>
      </w:tr>
      <w:tr>
        <w:trPr>
          <w:trHeight w:val="215"/>
        </w:trPr>
        <w:tc>
          <w:tcPr>
            <w:tcW w:w="1720" w:type="dxa"/>
            <w:vAlign w:val="bottom"/>
            <w:vMerge w:val="restart"/>
          </w:tcPr>
          <w:p>
            <w:pPr>
              <w:jc w:val="right"/>
              <w:ind w:right="492"/>
              <w:spacing w:after="0"/>
              <w:rPr>
                <w:sz w:val="20"/>
                <w:szCs w:val="20"/>
                <w:color w:val="auto"/>
              </w:rPr>
            </w:pPr>
            <w:r>
              <w:rPr>
                <w:rFonts w:ascii="Arial" w:cs="Arial" w:eastAsia="Arial" w:hAnsi="Arial"/>
                <w:sz w:val="22"/>
                <w:szCs w:val="22"/>
                <w:b w:val="1"/>
                <w:bCs w:val="1"/>
                <w:color w:val="auto"/>
              </w:rPr>
              <w:t>4</w:t>
            </w:r>
          </w:p>
        </w:tc>
        <w:tc>
          <w:tcPr>
            <w:tcW w:w="360" w:type="dxa"/>
            <w:vAlign w:val="bottom"/>
            <w:tcBorders>
              <w:right w:val="single" w:sz="8" w:color="auto"/>
            </w:tcBorders>
          </w:tcPr>
          <w:p>
            <w:pPr>
              <w:spacing w:after="0"/>
              <w:rPr>
                <w:sz w:val="18"/>
                <w:szCs w:val="18"/>
                <w:color w:val="auto"/>
              </w:rPr>
            </w:pPr>
          </w:p>
        </w:tc>
        <w:tc>
          <w:tcPr>
            <w:tcW w:w="9160" w:type="dxa"/>
            <w:vAlign w:val="bottom"/>
            <w:gridSpan w:val="5"/>
          </w:tcPr>
          <w:p>
            <w:pPr>
              <w:spacing w:after="0" w:line="216" w:lineRule="exact"/>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153"/>
        </w:trPr>
        <w:tc>
          <w:tcPr>
            <w:tcW w:w="1720" w:type="dxa"/>
            <w:vAlign w:val="bottom"/>
            <w:vMerge w:val="continue"/>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980" w:type="dxa"/>
            <w:vAlign w:val="bottom"/>
            <w:gridSpan w:val="3"/>
            <w:vMerge w:val="restart"/>
          </w:tcPr>
          <w:p>
            <w:pPr>
              <w:spacing w:after="0"/>
              <w:rPr>
                <w:sz w:val="20"/>
                <w:szCs w:val="20"/>
                <w:color w:val="auto"/>
              </w:rPr>
            </w:pPr>
            <w:r>
              <w:rPr>
                <w:rFonts w:ascii="Arial" w:cs="Arial" w:eastAsia="Arial" w:hAnsi="Arial"/>
                <w:sz w:val="22"/>
                <w:szCs w:val="22"/>
                <w:color w:val="auto"/>
              </w:rPr>
              <w:t>Delaware</w:t>
            </w:r>
          </w:p>
        </w:tc>
        <w:tc>
          <w:tcPr>
            <w:tcW w:w="68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500" w:type="dxa"/>
            <w:vAlign w:val="bottom"/>
            <w:gridSpan w:val="4"/>
            <w:vMerge w:val="restart"/>
          </w:tcPr>
          <w:p>
            <w:pPr>
              <w:jc w:val="center"/>
              <w:ind w:right="200"/>
              <w:spacing w:after="0"/>
              <w:rPr>
                <w:sz w:val="20"/>
                <w:szCs w:val="20"/>
                <w:color w:val="auto"/>
              </w:rPr>
            </w:pPr>
            <w:r>
              <w:rPr>
                <w:rFonts w:ascii="Arial" w:cs="Arial" w:eastAsia="Arial" w:hAnsi="Arial"/>
                <w:sz w:val="22"/>
                <w:szCs w:val="22"/>
                <w:color w:val="auto"/>
                <w:w w:val="93"/>
              </w:rPr>
              <w:t>NUMBER OF SHARES</w:t>
            </w: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5</w:t>
            </w:r>
          </w:p>
        </w:tc>
        <w:tc>
          <w:tcPr>
            <w:tcW w:w="818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5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7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7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6</w:t>
            </w:r>
          </w:p>
        </w:tc>
        <w:tc>
          <w:tcPr>
            <w:tcW w:w="8180" w:type="dxa"/>
            <w:vAlign w:val="bottom"/>
            <w:gridSpan w:val="2"/>
            <w:vMerge w:val="restart"/>
          </w:tcPr>
          <w:p>
            <w:pPr>
              <w:ind w:left="100"/>
              <w:spacing w:after="0" w:line="208"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15"/>
        </w:trPr>
        <w:tc>
          <w:tcPr>
            <w:tcW w:w="1720" w:type="dxa"/>
            <w:vAlign w:val="bottom"/>
            <w:vMerge w:val="restart"/>
          </w:tcPr>
          <w:p>
            <w:pPr>
              <w:jc w:val="center"/>
              <w:ind w:left="452"/>
              <w:spacing w:after="0" w:line="243" w:lineRule="exact"/>
              <w:rPr>
                <w:sz w:val="20"/>
                <w:szCs w:val="20"/>
                <w:color w:val="auto"/>
              </w:rPr>
            </w:pPr>
            <w:r>
              <w:rPr>
                <w:rFonts w:ascii="Arial" w:cs="Arial" w:eastAsia="Arial" w:hAnsi="Arial"/>
                <w:sz w:val="22"/>
                <w:szCs w:val="22"/>
                <w:color w:val="auto"/>
                <w:w w:val="96"/>
              </w:rPr>
              <w:t>OWNED BY</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7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180" w:type="dxa"/>
            <w:vAlign w:val="bottom"/>
            <w:gridSpan w:val="2"/>
            <w:vMerge w:val="restart"/>
          </w:tcPr>
          <w:p>
            <w:pPr>
              <w:ind w:left="100"/>
              <w:spacing w:after="0" w:line="271" w:lineRule="exact"/>
              <w:rPr>
                <w:sz w:val="20"/>
                <w:szCs w:val="20"/>
                <w:color w:val="auto"/>
              </w:rPr>
            </w:pPr>
            <w:r>
              <w:rPr>
                <w:rFonts w:ascii="Arial" w:cs="Arial" w:eastAsia="Arial" w:hAnsi="Arial"/>
                <w:sz w:val="20"/>
                <w:szCs w:val="20"/>
                <w:color w:val="auto"/>
              </w:rPr>
              <w:t>13,399,317</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143"/>
        </w:trPr>
        <w:tc>
          <w:tcPr>
            <w:tcW w:w="1720" w:type="dxa"/>
            <w:vAlign w:val="bottom"/>
            <w:vMerge w:val="restart"/>
          </w:tcPr>
          <w:p>
            <w:pPr>
              <w:jc w:val="center"/>
              <w:ind w:left="452"/>
              <w:spacing w:after="0" w:line="243" w:lineRule="exact"/>
              <w:rPr>
                <w:sz w:val="20"/>
                <w:szCs w:val="20"/>
                <w:color w:val="auto"/>
              </w:rPr>
            </w:pPr>
            <w:r>
              <w:rPr>
                <w:rFonts w:ascii="Arial" w:cs="Arial" w:eastAsia="Arial" w:hAnsi="Arial"/>
                <w:sz w:val="22"/>
                <w:szCs w:val="22"/>
                <w:color w:val="auto"/>
                <w:w w:val="98"/>
              </w:rPr>
              <w:t>EACH</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7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180" w:type="dxa"/>
            <w:vAlign w:val="bottom"/>
            <w:gridSpan w:val="2"/>
            <w:vMerge w:val="restart"/>
          </w:tcPr>
          <w:p>
            <w:pPr>
              <w:ind w:left="100"/>
              <w:spacing w:after="0" w:line="216"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2500" w:type="dxa"/>
            <w:vAlign w:val="bottom"/>
            <w:gridSpan w:val="4"/>
            <w:vMerge w:val="restart"/>
          </w:tcPr>
          <w:p>
            <w:pPr>
              <w:jc w:val="center"/>
              <w:ind w:right="220"/>
              <w:spacing w:after="0" w:line="243" w:lineRule="exact"/>
              <w:rPr>
                <w:sz w:val="20"/>
                <w:szCs w:val="20"/>
                <w:color w:val="auto"/>
              </w:rPr>
            </w:pPr>
            <w:r>
              <w:rPr>
                <w:rFonts w:ascii="Arial" w:cs="Arial" w:eastAsia="Arial" w:hAnsi="Arial"/>
                <w:sz w:val="22"/>
                <w:szCs w:val="22"/>
                <w:color w:val="auto"/>
                <w:w w:val="91"/>
              </w:rPr>
              <w:t>REPORTING</w:t>
            </w:r>
          </w:p>
        </w:tc>
        <w:tc>
          <w:tcPr>
            <w:tcW w:w="560" w:type="dxa"/>
            <w:vAlign w:val="bottom"/>
            <w:vMerge w:val="restart"/>
          </w:tcPr>
          <w:p>
            <w:pPr>
              <w:jc w:val="right"/>
              <w:ind w:right="158"/>
              <w:spacing w:after="0" w:line="243" w:lineRule="exact"/>
              <w:rPr>
                <w:sz w:val="20"/>
                <w:szCs w:val="20"/>
                <w:color w:val="auto"/>
              </w:rPr>
            </w:pPr>
            <w:r>
              <w:rPr>
                <w:rFonts w:ascii="Arial" w:cs="Arial" w:eastAsia="Arial" w:hAnsi="Arial"/>
                <w:sz w:val="22"/>
                <w:szCs w:val="22"/>
                <w:b w:val="1"/>
                <w:bCs w:val="1"/>
                <w:color w:val="auto"/>
              </w:rPr>
              <w:t>7</w:t>
            </w:r>
          </w:p>
        </w:tc>
        <w:tc>
          <w:tcPr>
            <w:tcW w:w="8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gridSpan w:val="4"/>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7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jc w:val="center"/>
              <w:ind w:left="452"/>
              <w:spacing w:after="0" w:line="243" w:lineRule="exact"/>
              <w:rPr>
                <w:sz w:val="20"/>
                <w:szCs w:val="20"/>
                <w:color w:val="auto"/>
              </w:rPr>
            </w:pPr>
            <w:r>
              <w:rPr>
                <w:rFonts w:ascii="Arial" w:cs="Arial" w:eastAsia="Arial" w:hAnsi="Arial"/>
                <w:sz w:val="22"/>
                <w:szCs w:val="22"/>
                <w:color w:val="auto"/>
                <w:w w:val="90"/>
              </w:rPr>
              <w:t>PERSON</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7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180" w:type="dxa"/>
            <w:vAlign w:val="bottom"/>
            <w:gridSpan w:val="2"/>
            <w:vMerge w:val="restart"/>
          </w:tcPr>
          <w:p>
            <w:pPr>
              <w:ind w:left="100"/>
              <w:spacing w:after="0" w:line="208"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42"/>
        </w:trPr>
        <w:tc>
          <w:tcPr>
            <w:tcW w:w="1720" w:type="dxa"/>
            <w:vAlign w:val="bottom"/>
            <w:vMerge w:val="restart"/>
          </w:tcPr>
          <w:p>
            <w:pPr>
              <w:jc w:val="center"/>
              <w:ind w:left="452"/>
              <w:spacing w:after="0"/>
              <w:rPr>
                <w:sz w:val="20"/>
                <w:szCs w:val="20"/>
                <w:color w:val="auto"/>
              </w:rPr>
            </w:pPr>
            <w:r>
              <w:rPr>
                <w:rFonts w:ascii="Arial" w:cs="Arial" w:eastAsia="Arial" w:hAnsi="Arial"/>
                <w:sz w:val="22"/>
                <w:szCs w:val="22"/>
                <w:color w:val="auto"/>
                <w:w w:val="99"/>
              </w:rPr>
              <w:t>WITH</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8</w:t>
            </w:r>
          </w:p>
        </w:tc>
        <w:tc>
          <w:tcPr>
            <w:tcW w:w="8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180" w:type="dxa"/>
            <w:vAlign w:val="bottom"/>
            <w:gridSpan w:val="2"/>
            <w:vMerge w:val="restart"/>
          </w:tcPr>
          <w:p>
            <w:pPr>
              <w:ind w:left="100"/>
              <w:spacing w:after="0" w:line="281" w:lineRule="exact"/>
              <w:rPr>
                <w:sz w:val="20"/>
                <w:szCs w:val="20"/>
                <w:color w:val="auto"/>
              </w:rPr>
            </w:pPr>
            <w:r>
              <w:rPr>
                <w:rFonts w:ascii="Arial" w:cs="Arial" w:eastAsia="Arial" w:hAnsi="Arial"/>
                <w:sz w:val="20"/>
                <w:szCs w:val="20"/>
                <w:color w:val="auto"/>
              </w:rPr>
              <w:t>13,399,317</w:t>
            </w:r>
            <w:r>
              <w:rPr>
                <w:rFonts w:ascii="Arial" w:cs="Arial" w:eastAsia="Arial" w:hAnsi="Arial"/>
                <w:sz w:val="32"/>
                <w:szCs w:val="32"/>
                <w:color w:val="auto"/>
                <w:vertAlign w:val="superscript"/>
              </w:rPr>
              <w:t>1</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-2714625</wp:posOffset>
            </wp:positionV>
            <wp:extent cx="7132320" cy="398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985895"/>
                    </a:xfrm>
                    <a:prstGeom prst="rect">
                      <a:avLst/>
                    </a:prstGeom>
                    <a:noFill/>
                  </pic:spPr>
                </pic:pic>
              </a:graphicData>
            </a:graphic>
          </wp:anchor>
        </w:drawing>
      </w:r>
    </w:p>
    <w:p>
      <w:pPr>
        <w:ind w:left="2080" w:right="1300" w:hanging="1066"/>
        <w:spacing w:after="0" w:line="186" w:lineRule="auto"/>
        <w:tabs>
          <w:tab w:leader="none" w:pos="2080" w:val="left"/>
        </w:tabs>
        <w:numPr>
          <w:ilvl w:val="0"/>
          <w:numId w:val="13"/>
        </w:numPr>
        <w:rPr>
          <w:rFonts w:ascii="Arial" w:cs="Arial" w:eastAsia="Arial" w:hAnsi="Arial"/>
          <w:sz w:val="37"/>
          <w:szCs w:val="37"/>
          <w:b w:val="1"/>
          <w:bCs w:val="1"/>
          <w:color w:val="auto"/>
          <w:vertAlign w:val="subscript"/>
        </w:rPr>
      </w:pPr>
      <w:r>
        <w:rPr>
          <w:rFonts w:ascii="Arial" w:cs="Arial" w:eastAsia="Arial" w:hAnsi="Arial"/>
          <w:sz w:val="19"/>
          <w:szCs w:val="19"/>
          <w:color w:val="auto"/>
        </w:rPr>
        <w:t>AGGREGATE AMOUNT BENEFICIALLY OWNED BY EACH REPORTING PERSON 13,399,317</w:t>
      </w:r>
    </w:p>
    <w:p>
      <w:pPr>
        <w:ind w:left="2080" w:hanging="1120"/>
        <w:spacing w:after="0" w:line="184" w:lineRule="auto"/>
        <w:tabs>
          <w:tab w:leader="none" w:pos="2080" w:val="left"/>
        </w:tabs>
        <w:numPr>
          <w:ilvl w:val="0"/>
          <w:numId w:val="14"/>
        </w:numPr>
        <w:rPr>
          <w:rFonts w:ascii="Arial" w:cs="Arial" w:eastAsia="Arial" w:hAnsi="Arial"/>
          <w:sz w:val="29"/>
          <w:szCs w:val="29"/>
          <w:b w:val="1"/>
          <w:bCs w:val="1"/>
          <w:color w:val="auto"/>
          <w:vertAlign w:val="subscript"/>
        </w:rPr>
      </w:pPr>
      <w:r>
        <w:rPr>
          <w:rFonts w:ascii="Arial" w:cs="Arial" w:eastAsia="Arial" w:hAnsi="Arial"/>
          <w:sz w:val="17"/>
          <w:szCs w:val="17"/>
          <w:color w:val="auto"/>
        </w:rPr>
        <w:t>CHECK IF THE AGGREGATE AMOUNT IN ROW (9) EXCLUDES CERTAIN SHARES</w:t>
      </w:r>
    </w:p>
    <w:p>
      <w:pPr>
        <w:spacing w:after="0" w:line="59" w:lineRule="exact"/>
        <w:rPr>
          <w:sz w:val="20"/>
          <w:szCs w:val="20"/>
          <w:color w:val="auto"/>
        </w:rPr>
      </w:pPr>
    </w:p>
    <w:p>
      <w:pPr>
        <w:ind w:left="2080"/>
        <w:spacing w:after="0" w:line="181" w:lineRule="exact"/>
        <w:rPr>
          <w:sz w:val="20"/>
          <w:szCs w:val="20"/>
          <w:color w:val="auto"/>
        </w:rPr>
      </w:pPr>
      <w:r>
        <w:rPr>
          <w:rFonts w:ascii="MS PGothic" w:cs="MS PGothic" w:eastAsia="MS PGothic" w:hAnsi="MS PGothic"/>
          <w:sz w:val="18"/>
          <w:szCs w:val="18"/>
          <w:color w:val="auto"/>
        </w:rPr>
        <w:t>☐</w:t>
      </w:r>
    </w:p>
    <w:p>
      <w:pPr>
        <w:spacing w:after="0" w:line="2" w:lineRule="exact"/>
        <w:rPr>
          <w:sz w:val="20"/>
          <w:szCs w:val="20"/>
          <w:color w:val="auto"/>
        </w:rPr>
      </w:pPr>
    </w:p>
    <w:p>
      <w:pPr>
        <w:ind w:left="2080" w:right="3240" w:hanging="1114"/>
        <w:spacing w:after="0" w:line="181" w:lineRule="auto"/>
        <w:tabs>
          <w:tab w:leader="none" w:pos="2080" w:val="left"/>
        </w:tabs>
        <w:numPr>
          <w:ilvl w:val="0"/>
          <w:numId w:val="15"/>
        </w:numPr>
        <w:rPr>
          <w:rFonts w:ascii="Arial" w:cs="Arial" w:eastAsia="Arial" w:hAnsi="Arial"/>
          <w:sz w:val="38"/>
          <w:szCs w:val="38"/>
          <w:b w:val="1"/>
          <w:bCs w:val="1"/>
          <w:color w:val="auto"/>
          <w:vertAlign w:val="subscript"/>
        </w:rPr>
      </w:pPr>
      <w:r>
        <w:rPr>
          <w:rFonts w:ascii="Arial" w:cs="Arial" w:eastAsia="Arial" w:hAnsi="Arial"/>
          <w:sz w:val="20"/>
          <w:szCs w:val="20"/>
          <w:color w:val="auto"/>
        </w:rPr>
        <w:t>PERCENT OF CLASS REPRESENTED BY AMOUNT IN ROW 9 7.7%</w:t>
      </w:r>
    </w:p>
    <w:p>
      <w:pPr>
        <w:ind w:left="2080" w:right="6160" w:hanging="1120"/>
        <w:spacing w:after="0" w:line="186" w:lineRule="auto"/>
        <w:tabs>
          <w:tab w:leader="none" w:pos="2080" w:val="left"/>
        </w:tabs>
        <w:numPr>
          <w:ilvl w:val="0"/>
          <w:numId w:val="15"/>
        </w:numPr>
        <w:rPr>
          <w:rFonts w:ascii="Arial" w:cs="Arial" w:eastAsia="Arial" w:hAnsi="Arial"/>
          <w:sz w:val="37"/>
          <w:szCs w:val="37"/>
          <w:b w:val="1"/>
          <w:bCs w:val="1"/>
          <w:color w:val="auto"/>
          <w:vertAlign w:val="subscript"/>
        </w:rPr>
      </w:pPr>
      <w:r>
        <w:rPr>
          <w:rFonts w:ascii="Arial" w:cs="Arial" w:eastAsia="Arial" w:hAnsi="Arial"/>
          <w:sz w:val="19"/>
          <w:szCs w:val="19"/>
          <w:color w:val="auto"/>
        </w:rPr>
        <w:t>TYPE OF REPORTING PERSON CO, HC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ind w:left="340" w:hanging="332"/>
        <w:spacing w:after="0" w:line="183" w:lineRule="auto"/>
        <w:tabs>
          <w:tab w:leader="none" w:pos="34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Solely in its capacity as the general partner of Fortress Operating Entity I LP.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174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w w:val="91"/>
              </w:rPr>
              <w:t>CUSIP No.</w:t>
            </w:r>
          </w:p>
        </w:tc>
        <w:tc>
          <w:tcPr>
            <w:tcW w:w="1320" w:type="dxa"/>
            <w:vAlign w:val="bottom"/>
            <w:tcBorders>
              <w:top w:val="single" w:sz="8" w:color="auto"/>
              <w:bottom w:val="single" w:sz="8" w:color="auto"/>
            </w:tcBorders>
            <w:gridSpan w:val="4"/>
          </w:tcPr>
          <w:p>
            <w:pPr>
              <w:jc w:val="right"/>
              <w:ind w:right="258"/>
              <w:spacing w:after="0"/>
              <w:rPr>
                <w:sz w:val="20"/>
                <w:szCs w:val="20"/>
                <w:color w:val="auto"/>
              </w:rPr>
            </w:pPr>
            <w:r>
              <w:rPr>
                <w:rFonts w:ascii="Arial" w:cs="Arial" w:eastAsia="Arial" w:hAnsi="Arial"/>
                <w:sz w:val="22"/>
                <w:szCs w:val="22"/>
                <w:color w:val="auto"/>
                <w:w w:val="85"/>
              </w:rPr>
              <w:t>644393100</w:t>
            </w:r>
          </w:p>
        </w:tc>
        <w:tc>
          <w:tcPr>
            <w:tcW w:w="680" w:type="dxa"/>
            <w:vAlign w:val="bottom"/>
            <w:tcBorders>
              <w:top w:val="single" w:sz="8" w:color="auto"/>
              <w:bottom w:val="single" w:sz="8" w:color="auto"/>
              <w:right w:val="single" w:sz="8" w:color="auto"/>
            </w:tcBorders>
          </w:tcPr>
          <w:p>
            <w:pPr>
              <w:spacing w:after="0"/>
              <w:rPr>
                <w:sz w:val="22"/>
                <w:szCs w:val="22"/>
                <w:color w:val="auto"/>
              </w:rPr>
            </w:pP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740" w:type="dxa"/>
            <w:vAlign w:val="bottom"/>
            <w:vMerge w:val="restart"/>
          </w:tcPr>
          <w:p>
            <w:pPr>
              <w:jc w:val="right"/>
              <w:ind w:right="512"/>
              <w:spacing w:after="0"/>
              <w:rPr>
                <w:sz w:val="20"/>
                <w:szCs w:val="20"/>
                <w:color w:val="auto"/>
              </w:rPr>
            </w:pPr>
            <w:r>
              <w:rPr>
                <w:rFonts w:ascii="Arial" w:cs="Arial" w:eastAsia="Arial" w:hAnsi="Arial"/>
                <w:sz w:val="22"/>
                <w:szCs w:val="22"/>
                <w:b w:val="1"/>
                <w:bCs w:val="1"/>
                <w:color w:val="auto"/>
              </w:rPr>
              <w:t>1</w:t>
            </w:r>
          </w:p>
        </w:tc>
        <w:tc>
          <w:tcPr>
            <w:tcW w:w="340" w:type="dxa"/>
            <w:vAlign w:val="bottom"/>
            <w:tcBorders>
              <w:right w:val="single" w:sz="8" w:color="auto"/>
            </w:tcBorders>
          </w:tcPr>
          <w:p>
            <w:pPr>
              <w:spacing w:after="0"/>
              <w:rPr>
                <w:sz w:val="23"/>
                <w:szCs w:val="23"/>
                <w:color w:val="auto"/>
              </w:rPr>
            </w:pPr>
          </w:p>
        </w:tc>
        <w:tc>
          <w:tcPr>
            <w:tcW w:w="9160" w:type="dxa"/>
            <w:vAlign w:val="bottom"/>
            <w:gridSpan w:val="5"/>
          </w:tcPr>
          <w:p>
            <w:pPr>
              <w:spacing w:after="0"/>
              <w:rPr>
                <w:sz w:val="20"/>
                <w:szCs w:val="20"/>
                <w:color w:val="auto"/>
              </w:rPr>
            </w:pPr>
            <w:r>
              <w:rPr>
                <w:rFonts w:ascii="Arial" w:cs="Arial" w:eastAsia="Arial" w:hAnsi="Arial"/>
                <w:sz w:val="22"/>
                <w:szCs w:val="22"/>
                <w:color w:val="auto"/>
              </w:rPr>
              <w:t>NAME OF REPORTING PERSON</w:t>
            </w:r>
          </w:p>
        </w:tc>
        <w:tc>
          <w:tcPr>
            <w:tcW w:w="0" w:type="dxa"/>
            <w:vAlign w:val="bottom"/>
          </w:tcPr>
          <w:p>
            <w:pPr>
              <w:spacing w:after="0"/>
              <w:rPr>
                <w:sz w:val="1"/>
                <w:szCs w:val="1"/>
                <w:color w:val="auto"/>
              </w:rPr>
            </w:pPr>
          </w:p>
        </w:tc>
      </w:tr>
      <w:tr>
        <w:trPr>
          <w:trHeight w:val="222"/>
        </w:trPr>
        <w:tc>
          <w:tcPr>
            <w:tcW w:w="1740" w:type="dxa"/>
            <w:vAlign w:val="bottom"/>
            <w:vMerge w:val="continue"/>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160" w:type="dxa"/>
            <w:vAlign w:val="bottom"/>
            <w:gridSpan w:val="5"/>
            <w:vMerge w:val="restart"/>
          </w:tcPr>
          <w:p>
            <w:pPr>
              <w:spacing w:after="0"/>
              <w:rPr>
                <w:sz w:val="20"/>
                <w:szCs w:val="20"/>
                <w:color w:val="auto"/>
              </w:rPr>
            </w:pPr>
            <w:r>
              <w:rPr>
                <w:rFonts w:ascii="Arial" w:cs="Arial" w:eastAsia="Arial" w:hAnsi="Arial"/>
                <w:sz w:val="22"/>
                <w:szCs w:val="22"/>
                <w:color w:val="auto"/>
              </w:rPr>
              <w:t>Fortress Investment Group LLC</w:t>
            </w:r>
          </w:p>
        </w:tc>
        <w:tc>
          <w:tcPr>
            <w:tcW w:w="0" w:type="dxa"/>
            <w:vAlign w:val="bottom"/>
          </w:tcPr>
          <w:p>
            <w:pPr>
              <w:spacing w:after="0"/>
              <w:rPr>
                <w:sz w:val="1"/>
                <w:szCs w:val="1"/>
                <w:color w:val="auto"/>
              </w:rPr>
            </w:pPr>
          </w:p>
        </w:tc>
      </w:tr>
      <w:tr>
        <w:trPr>
          <w:trHeight w:val="233"/>
        </w:trPr>
        <w:tc>
          <w:tcPr>
            <w:tcW w:w="17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16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160" w:type="dxa"/>
            <w:vAlign w:val="bottom"/>
            <w:gridSpan w:val="5"/>
          </w:tcPr>
          <w:p>
            <w:pPr>
              <w:spacing w:after="0" w:line="216" w:lineRule="exact"/>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256"/>
        </w:trPr>
        <w:tc>
          <w:tcPr>
            <w:tcW w:w="1740" w:type="dxa"/>
            <w:vAlign w:val="bottom"/>
          </w:tcPr>
          <w:p>
            <w:pPr>
              <w:jc w:val="right"/>
              <w:ind w:right="512"/>
              <w:spacing w:after="0"/>
              <w:rPr>
                <w:sz w:val="20"/>
                <w:szCs w:val="20"/>
                <w:color w:val="auto"/>
              </w:rPr>
            </w:pPr>
            <w:r>
              <w:rPr>
                <w:rFonts w:ascii="Arial" w:cs="Arial" w:eastAsia="Arial" w:hAnsi="Arial"/>
                <w:sz w:val="22"/>
                <w:szCs w:val="22"/>
                <w:b w:val="1"/>
                <w:bCs w:val="1"/>
                <w:color w:val="auto"/>
              </w:rPr>
              <w:t>2</w:t>
            </w:r>
          </w:p>
        </w:tc>
        <w:tc>
          <w:tcPr>
            <w:tcW w:w="340" w:type="dxa"/>
            <w:vAlign w:val="bottom"/>
            <w:tcBorders>
              <w:right w:val="single" w:sz="8" w:color="auto"/>
            </w:tcBorders>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22"/>
                <w:szCs w:val="22"/>
                <w:color w:val="auto"/>
              </w:rPr>
              <w:t>(a)</w:t>
            </w:r>
          </w:p>
        </w:tc>
        <w:tc>
          <w:tcPr>
            <w:tcW w:w="560" w:type="dxa"/>
            <w:vAlign w:val="bottom"/>
          </w:tcPr>
          <w:p>
            <w:pPr>
              <w:jc w:val="right"/>
              <w:ind w:right="38"/>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7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(b)</w:t>
            </w:r>
          </w:p>
        </w:tc>
        <w:tc>
          <w:tcPr>
            <w:tcW w:w="560" w:type="dxa"/>
            <w:vAlign w:val="bottom"/>
            <w:tcBorders>
              <w:bottom w:val="single" w:sz="8" w:color="auto"/>
            </w:tcBorders>
          </w:tcPr>
          <w:p>
            <w:pPr>
              <w:jc w:val="right"/>
              <w:ind w:right="18"/>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jc w:val="right"/>
              <w:ind w:right="512"/>
              <w:spacing w:after="0" w:line="237" w:lineRule="exact"/>
              <w:rPr>
                <w:sz w:val="20"/>
                <w:szCs w:val="20"/>
                <w:color w:val="auto"/>
              </w:rPr>
            </w:pPr>
            <w:r>
              <w:rPr>
                <w:rFonts w:ascii="Arial" w:cs="Arial" w:eastAsia="Arial" w:hAnsi="Arial"/>
                <w:sz w:val="22"/>
                <w:szCs w:val="22"/>
                <w:b w:val="1"/>
                <w:bCs w:val="1"/>
                <w:color w:val="auto"/>
              </w:rPr>
              <w:t>3</w:t>
            </w:r>
          </w:p>
        </w:tc>
        <w:tc>
          <w:tcPr>
            <w:tcW w:w="340" w:type="dxa"/>
            <w:vAlign w:val="bottom"/>
            <w:tcBorders>
              <w:bottom w:val="single" w:sz="8" w:color="auto"/>
              <w:right w:val="single" w:sz="8" w:color="auto"/>
            </w:tcBorders>
          </w:tcPr>
          <w:p>
            <w:pPr>
              <w:spacing w:after="0"/>
              <w:rPr>
                <w:sz w:val="20"/>
                <w:szCs w:val="20"/>
                <w:color w:val="auto"/>
              </w:rPr>
            </w:pPr>
          </w:p>
        </w:tc>
        <w:tc>
          <w:tcPr>
            <w:tcW w:w="916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rPr>
              <w:t>SEC USE ONLY</w:t>
            </w:r>
          </w:p>
        </w:tc>
        <w:tc>
          <w:tcPr>
            <w:tcW w:w="0" w:type="dxa"/>
            <w:vAlign w:val="bottom"/>
          </w:tcPr>
          <w:p>
            <w:pPr>
              <w:spacing w:after="0"/>
              <w:rPr>
                <w:sz w:val="1"/>
                <w:szCs w:val="1"/>
                <w:color w:val="auto"/>
              </w:rPr>
            </w:pPr>
          </w:p>
        </w:tc>
      </w:tr>
      <w:tr>
        <w:trPr>
          <w:trHeight w:val="215"/>
        </w:trPr>
        <w:tc>
          <w:tcPr>
            <w:tcW w:w="1740" w:type="dxa"/>
            <w:vAlign w:val="bottom"/>
            <w:vMerge w:val="restart"/>
          </w:tcPr>
          <w:p>
            <w:pPr>
              <w:jc w:val="right"/>
              <w:ind w:right="512"/>
              <w:spacing w:after="0"/>
              <w:rPr>
                <w:sz w:val="20"/>
                <w:szCs w:val="20"/>
                <w:color w:val="auto"/>
              </w:rPr>
            </w:pPr>
            <w:r>
              <w:rPr>
                <w:rFonts w:ascii="Arial" w:cs="Arial" w:eastAsia="Arial" w:hAnsi="Arial"/>
                <w:sz w:val="22"/>
                <w:szCs w:val="22"/>
                <w:b w:val="1"/>
                <w:bCs w:val="1"/>
                <w:color w:val="auto"/>
              </w:rPr>
              <w:t>4</w:t>
            </w:r>
          </w:p>
        </w:tc>
        <w:tc>
          <w:tcPr>
            <w:tcW w:w="340" w:type="dxa"/>
            <w:vAlign w:val="bottom"/>
            <w:tcBorders>
              <w:right w:val="single" w:sz="8" w:color="auto"/>
            </w:tcBorders>
          </w:tcPr>
          <w:p>
            <w:pPr>
              <w:spacing w:after="0"/>
              <w:rPr>
                <w:sz w:val="18"/>
                <w:szCs w:val="18"/>
                <w:color w:val="auto"/>
              </w:rPr>
            </w:pPr>
          </w:p>
        </w:tc>
        <w:tc>
          <w:tcPr>
            <w:tcW w:w="9160" w:type="dxa"/>
            <w:vAlign w:val="bottom"/>
            <w:gridSpan w:val="5"/>
          </w:tcPr>
          <w:p>
            <w:pPr>
              <w:spacing w:after="0" w:line="216" w:lineRule="exact"/>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153"/>
        </w:trPr>
        <w:tc>
          <w:tcPr>
            <w:tcW w:w="1740" w:type="dxa"/>
            <w:vAlign w:val="bottom"/>
            <w:vMerge w:val="continue"/>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980" w:type="dxa"/>
            <w:vAlign w:val="bottom"/>
            <w:gridSpan w:val="3"/>
            <w:vMerge w:val="restart"/>
          </w:tcPr>
          <w:p>
            <w:pPr>
              <w:spacing w:after="0"/>
              <w:rPr>
                <w:sz w:val="20"/>
                <w:szCs w:val="20"/>
                <w:color w:val="auto"/>
              </w:rPr>
            </w:pPr>
            <w:r>
              <w:rPr>
                <w:rFonts w:ascii="Arial" w:cs="Arial" w:eastAsia="Arial" w:hAnsi="Arial"/>
                <w:sz w:val="22"/>
                <w:szCs w:val="22"/>
                <w:color w:val="auto"/>
              </w:rPr>
              <w:t>Delaware</w:t>
            </w:r>
          </w:p>
        </w:tc>
        <w:tc>
          <w:tcPr>
            <w:tcW w:w="68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4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500" w:type="dxa"/>
            <w:vAlign w:val="bottom"/>
            <w:gridSpan w:val="4"/>
            <w:vMerge w:val="restart"/>
          </w:tcPr>
          <w:p>
            <w:pPr>
              <w:jc w:val="center"/>
              <w:ind w:right="200"/>
              <w:spacing w:after="0"/>
              <w:rPr>
                <w:sz w:val="20"/>
                <w:szCs w:val="20"/>
                <w:color w:val="auto"/>
              </w:rPr>
            </w:pPr>
            <w:r>
              <w:rPr>
                <w:rFonts w:ascii="Arial" w:cs="Arial" w:eastAsia="Arial" w:hAnsi="Arial"/>
                <w:sz w:val="22"/>
                <w:szCs w:val="22"/>
                <w:color w:val="auto"/>
                <w:w w:val="93"/>
              </w:rPr>
              <w:t>NUMBER OF SHARES</w:t>
            </w: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5</w:t>
            </w:r>
          </w:p>
        </w:tc>
        <w:tc>
          <w:tcPr>
            <w:tcW w:w="818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35"/>
        </w:trPr>
        <w:tc>
          <w:tcPr>
            <w:tcW w:w="2500" w:type="dxa"/>
            <w:vAlign w:val="bottom"/>
            <w:gridSpan w:val="4"/>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7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7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6</w:t>
            </w:r>
          </w:p>
        </w:tc>
        <w:tc>
          <w:tcPr>
            <w:tcW w:w="8180" w:type="dxa"/>
            <w:vAlign w:val="bottom"/>
            <w:gridSpan w:val="2"/>
            <w:vMerge w:val="restart"/>
          </w:tcPr>
          <w:p>
            <w:pPr>
              <w:ind w:left="100"/>
              <w:spacing w:after="0" w:line="208"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15"/>
        </w:trPr>
        <w:tc>
          <w:tcPr>
            <w:tcW w:w="1740" w:type="dxa"/>
            <w:vAlign w:val="bottom"/>
            <w:vMerge w:val="restart"/>
          </w:tcPr>
          <w:p>
            <w:pPr>
              <w:jc w:val="center"/>
              <w:ind w:left="432"/>
              <w:spacing w:after="0" w:line="243" w:lineRule="exact"/>
              <w:rPr>
                <w:sz w:val="20"/>
                <w:szCs w:val="20"/>
                <w:color w:val="auto"/>
              </w:rPr>
            </w:pPr>
            <w:r>
              <w:rPr>
                <w:rFonts w:ascii="Arial" w:cs="Arial" w:eastAsia="Arial" w:hAnsi="Arial"/>
                <w:sz w:val="22"/>
                <w:szCs w:val="22"/>
                <w:color w:val="auto"/>
                <w:w w:val="96"/>
              </w:rPr>
              <w:t>OWNED BY</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180" w:type="dxa"/>
            <w:vAlign w:val="bottom"/>
            <w:gridSpan w:val="2"/>
            <w:vMerge w:val="restart"/>
          </w:tcPr>
          <w:p>
            <w:pPr>
              <w:ind w:left="100"/>
              <w:spacing w:after="0" w:line="271" w:lineRule="exact"/>
              <w:rPr>
                <w:sz w:val="20"/>
                <w:szCs w:val="20"/>
                <w:color w:val="auto"/>
              </w:rPr>
            </w:pPr>
            <w:r>
              <w:rPr>
                <w:rFonts w:ascii="Arial" w:cs="Arial" w:eastAsia="Arial" w:hAnsi="Arial"/>
                <w:sz w:val="20"/>
                <w:szCs w:val="20"/>
                <w:color w:val="auto"/>
              </w:rPr>
              <w:t>13,399,317</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left="432"/>
              <w:spacing w:after="0" w:line="243" w:lineRule="exact"/>
              <w:rPr>
                <w:sz w:val="20"/>
                <w:szCs w:val="20"/>
                <w:color w:val="auto"/>
              </w:rPr>
            </w:pPr>
            <w:r>
              <w:rPr>
                <w:rFonts w:ascii="Arial" w:cs="Arial" w:eastAsia="Arial" w:hAnsi="Arial"/>
                <w:sz w:val="22"/>
                <w:szCs w:val="22"/>
                <w:color w:val="auto"/>
                <w:w w:val="98"/>
              </w:rPr>
              <w:t>EACH</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180" w:type="dxa"/>
            <w:vAlign w:val="bottom"/>
            <w:gridSpan w:val="2"/>
            <w:vMerge w:val="restart"/>
          </w:tcPr>
          <w:p>
            <w:pPr>
              <w:ind w:left="100"/>
              <w:spacing w:after="0" w:line="216"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2500" w:type="dxa"/>
            <w:vAlign w:val="bottom"/>
            <w:gridSpan w:val="4"/>
            <w:vMerge w:val="restart"/>
          </w:tcPr>
          <w:p>
            <w:pPr>
              <w:jc w:val="center"/>
              <w:ind w:right="220"/>
              <w:spacing w:after="0" w:line="243" w:lineRule="exact"/>
              <w:rPr>
                <w:sz w:val="20"/>
                <w:szCs w:val="20"/>
                <w:color w:val="auto"/>
              </w:rPr>
            </w:pPr>
            <w:r>
              <w:rPr>
                <w:rFonts w:ascii="Arial" w:cs="Arial" w:eastAsia="Arial" w:hAnsi="Arial"/>
                <w:sz w:val="22"/>
                <w:szCs w:val="22"/>
                <w:color w:val="auto"/>
                <w:w w:val="91"/>
              </w:rPr>
              <w:t>REPORTING</w:t>
            </w:r>
          </w:p>
        </w:tc>
        <w:tc>
          <w:tcPr>
            <w:tcW w:w="560" w:type="dxa"/>
            <w:vAlign w:val="bottom"/>
            <w:vMerge w:val="restart"/>
          </w:tcPr>
          <w:p>
            <w:pPr>
              <w:jc w:val="right"/>
              <w:ind w:right="158"/>
              <w:spacing w:after="0" w:line="243" w:lineRule="exact"/>
              <w:rPr>
                <w:sz w:val="20"/>
                <w:szCs w:val="20"/>
                <w:color w:val="auto"/>
              </w:rPr>
            </w:pPr>
            <w:r>
              <w:rPr>
                <w:rFonts w:ascii="Arial" w:cs="Arial" w:eastAsia="Arial" w:hAnsi="Arial"/>
                <w:sz w:val="22"/>
                <w:szCs w:val="22"/>
                <w:b w:val="1"/>
                <w:bCs w:val="1"/>
                <w:color w:val="auto"/>
              </w:rPr>
              <w:t>7</w:t>
            </w:r>
          </w:p>
        </w:tc>
        <w:tc>
          <w:tcPr>
            <w:tcW w:w="8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gridSpan w:val="4"/>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7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40" w:type="dxa"/>
            <w:vAlign w:val="bottom"/>
            <w:vMerge w:val="restart"/>
          </w:tcPr>
          <w:p>
            <w:pPr>
              <w:jc w:val="center"/>
              <w:ind w:left="432"/>
              <w:spacing w:after="0" w:line="243" w:lineRule="exact"/>
              <w:rPr>
                <w:sz w:val="20"/>
                <w:szCs w:val="20"/>
                <w:color w:val="auto"/>
              </w:rPr>
            </w:pPr>
            <w:r>
              <w:rPr>
                <w:rFonts w:ascii="Arial" w:cs="Arial" w:eastAsia="Arial" w:hAnsi="Arial"/>
                <w:sz w:val="22"/>
                <w:szCs w:val="22"/>
                <w:color w:val="auto"/>
                <w:w w:val="90"/>
              </w:rPr>
              <w:t>PERSON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7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180" w:type="dxa"/>
            <w:vAlign w:val="bottom"/>
            <w:gridSpan w:val="2"/>
            <w:vMerge w:val="restart"/>
          </w:tcPr>
          <w:p>
            <w:pPr>
              <w:ind w:left="100"/>
              <w:spacing w:after="0" w:line="208"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42"/>
        </w:trPr>
        <w:tc>
          <w:tcPr>
            <w:tcW w:w="1740" w:type="dxa"/>
            <w:vAlign w:val="bottom"/>
            <w:vMerge w:val="restart"/>
          </w:tcPr>
          <w:p>
            <w:pPr>
              <w:jc w:val="center"/>
              <w:ind w:left="432"/>
              <w:spacing w:after="0"/>
              <w:rPr>
                <w:sz w:val="20"/>
                <w:szCs w:val="20"/>
                <w:color w:val="auto"/>
              </w:rPr>
            </w:pPr>
            <w:r>
              <w:rPr>
                <w:rFonts w:ascii="Arial" w:cs="Arial" w:eastAsia="Arial" w:hAnsi="Arial"/>
                <w:sz w:val="22"/>
                <w:szCs w:val="22"/>
                <w:color w:val="auto"/>
                <w:w w:val="99"/>
              </w:rPr>
              <w:t>WITH</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22"/>
                <w:szCs w:val="22"/>
                <w:b w:val="1"/>
                <w:bCs w:val="1"/>
                <w:color w:val="auto"/>
              </w:rPr>
              <w:t>8</w:t>
            </w:r>
          </w:p>
        </w:tc>
        <w:tc>
          <w:tcPr>
            <w:tcW w:w="8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180" w:type="dxa"/>
            <w:vAlign w:val="bottom"/>
            <w:gridSpan w:val="2"/>
            <w:vMerge w:val="restart"/>
          </w:tcPr>
          <w:p>
            <w:pPr>
              <w:ind w:left="100"/>
              <w:spacing w:after="0" w:line="281" w:lineRule="exact"/>
              <w:rPr>
                <w:sz w:val="20"/>
                <w:szCs w:val="20"/>
                <w:color w:val="auto"/>
              </w:rPr>
            </w:pPr>
            <w:r>
              <w:rPr>
                <w:rFonts w:ascii="Arial" w:cs="Arial" w:eastAsia="Arial" w:hAnsi="Arial"/>
                <w:sz w:val="20"/>
                <w:szCs w:val="20"/>
                <w:color w:val="auto"/>
              </w:rPr>
              <w:t>13,399,317</w:t>
            </w:r>
            <w:r>
              <w:rPr>
                <w:rFonts w:ascii="Arial" w:cs="Arial" w:eastAsia="Arial" w:hAnsi="Arial"/>
                <w:sz w:val="32"/>
                <w:szCs w:val="32"/>
                <w:color w:val="auto"/>
                <w:vertAlign w:val="superscript"/>
              </w:rPr>
              <w:t>1</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-2714625</wp:posOffset>
            </wp:positionV>
            <wp:extent cx="7132320" cy="3985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985895"/>
                    </a:xfrm>
                    <a:prstGeom prst="rect">
                      <a:avLst/>
                    </a:prstGeom>
                    <a:noFill/>
                  </pic:spPr>
                </pic:pic>
              </a:graphicData>
            </a:graphic>
          </wp:anchor>
        </w:drawing>
      </w:r>
    </w:p>
    <w:p>
      <w:pPr>
        <w:ind w:left="2080" w:right="1300" w:hanging="1066"/>
        <w:spacing w:after="0" w:line="186" w:lineRule="auto"/>
        <w:tabs>
          <w:tab w:leader="none" w:pos="2080" w:val="left"/>
        </w:tabs>
        <w:numPr>
          <w:ilvl w:val="0"/>
          <w:numId w:val="17"/>
        </w:numPr>
        <w:rPr>
          <w:rFonts w:ascii="Arial" w:cs="Arial" w:eastAsia="Arial" w:hAnsi="Arial"/>
          <w:sz w:val="37"/>
          <w:szCs w:val="37"/>
          <w:b w:val="1"/>
          <w:bCs w:val="1"/>
          <w:color w:val="auto"/>
          <w:vertAlign w:val="subscript"/>
        </w:rPr>
      </w:pPr>
      <w:r>
        <w:rPr>
          <w:rFonts w:ascii="Arial" w:cs="Arial" w:eastAsia="Arial" w:hAnsi="Arial"/>
          <w:sz w:val="19"/>
          <w:szCs w:val="19"/>
          <w:color w:val="auto"/>
        </w:rPr>
        <w:t>AGGREGATE AMOUNT BENEFICIALLY OWNED BY EACH REPORTING PERSON 13,399,317</w:t>
      </w:r>
    </w:p>
    <w:p>
      <w:pPr>
        <w:ind w:left="2080" w:hanging="1120"/>
        <w:spacing w:after="0" w:line="184" w:lineRule="auto"/>
        <w:tabs>
          <w:tab w:leader="none" w:pos="2080" w:val="left"/>
        </w:tabs>
        <w:numPr>
          <w:ilvl w:val="0"/>
          <w:numId w:val="18"/>
        </w:numPr>
        <w:rPr>
          <w:rFonts w:ascii="Arial" w:cs="Arial" w:eastAsia="Arial" w:hAnsi="Arial"/>
          <w:sz w:val="29"/>
          <w:szCs w:val="29"/>
          <w:b w:val="1"/>
          <w:bCs w:val="1"/>
          <w:color w:val="auto"/>
          <w:vertAlign w:val="subscript"/>
        </w:rPr>
      </w:pPr>
      <w:r>
        <w:rPr>
          <w:rFonts w:ascii="Arial" w:cs="Arial" w:eastAsia="Arial" w:hAnsi="Arial"/>
          <w:sz w:val="17"/>
          <w:szCs w:val="17"/>
          <w:color w:val="auto"/>
        </w:rPr>
        <w:t>CHECK IF THE AGGREGATE AMOUNT IN ROW (9) EXCLUDES CERTAIN SHARES</w:t>
      </w:r>
    </w:p>
    <w:p>
      <w:pPr>
        <w:spacing w:after="0" w:line="59" w:lineRule="exact"/>
        <w:rPr>
          <w:sz w:val="20"/>
          <w:szCs w:val="20"/>
          <w:color w:val="auto"/>
        </w:rPr>
      </w:pPr>
    </w:p>
    <w:p>
      <w:pPr>
        <w:ind w:left="2080"/>
        <w:spacing w:after="0" w:line="181" w:lineRule="exact"/>
        <w:rPr>
          <w:sz w:val="20"/>
          <w:szCs w:val="20"/>
          <w:color w:val="auto"/>
        </w:rPr>
      </w:pPr>
      <w:r>
        <w:rPr>
          <w:rFonts w:ascii="MS PGothic" w:cs="MS PGothic" w:eastAsia="MS PGothic" w:hAnsi="MS PGothic"/>
          <w:sz w:val="18"/>
          <w:szCs w:val="18"/>
          <w:color w:val="auto"/>
        </w:rPr>
        <w:t>☐</w:t>
      </w:r>
    </w:p>
    <w:p>
      <w:pPr>
        <w:spacing w:after="0" w:line="2" w:lineRule="exact"/>
        <w:rPr>
          <w:sz w:val="20"/>
          <w:szCs w:val="20"/>
          <w:color w:val="auto"/>
        </w:rPr>
      </w:pPr>
    </w:p>
    <w:p>
      <w:pPr>
        <w:ind w:left="2080" w:right="3240" w:hanging="1114"/>
        <w:spacing w:after="0" w:line="181" w:lineRule="auto"/>
        <w:tabs>
          <w:tab w:leader="none" w:pos="2080" w:val="left"/>
        </w:tabs>
        <w:numPr>
          <w:ilvl w:val="0"/>
          <w:numId w:val="19"/>
        </w:numPr>
        <w:rPr>
          <w:rFonts w:ascii="Arial" w:cs="Arial" w:eastAsia="Arial" w:hAnsi="Arial"/>
          <w:sz w:val="38"/>
          <w:szCs w:val="38"/>
          <w:b w:val="1"/>
          <w:bCs w:val="1"/>
          <w:color w:val="auto"/>
          <w:vertAlign w:val="subscript"/>
        </w:rPr>
      </w:pPr>
      <w:r>
        <w:rPr>
          <w:rFonts w:ascii="Arial" w:cs="Arial" w:eastAsia="Arial" w:hAnsi="Arial"/>
          <w:sz w:val="20"/>
          <w:szCs w:val="20"/>
          <w:color w:val="auto"/>
        </w:rPr>
        <w:t>PERCENT OF CLASS REPRESENTED BY AMOUNT IN ROW 9 7.7%</w:t>
      </w:r>
    </w:p>
    <w:p>
      <w:pPr>
        <w:ind w:left="2080" w:right="6160" w:hanging="1120"/>
        <w:spacing w:after="0" w:line="186" w:lineRule="auto"/>
        <w:tabs>
          <w:tab w:leader="none" w:pos="2080" w:val="left"/>
        </w:tabs>
        <w:numPr>
          <w:ilvl w:val="0"/>
          <w:numId w:val="19"/>
        </w:numPr>
        <w:rPr>
          <w:rFonts w:ascii="Arial" w:cs="Arial" w:eastAsia="Arial" w:hAnsi="Arial"/>
          <w:sz w:val="37"/>
          <w:szCs w:val="37"/>
          <w:b w:val="1"/>
          <w:bCs w:val="1"/>
          <w:color w:val="auto"/>
          <w:vertAlign w:val="subscript"/>
        </w:rPr>
      </w:pPr>
      <w:r>
        <w:rPr>
          <w:rFonts w:ascii="Arial" w:cs="Arial" w:eastAsia="Arial" w:hAnsi="Arial"/>
          <w:sz w:val="19"/>
          <w:szCs w:val="19"/>
          <w:color w:val="auto"/>
        </w:rPr>
        <w:t>TYPE OF REPORTING PERSON OO, HC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ind w:left="340" w:hanging="332"/>
        <w:spacing w:after="0" w:line="183" w:lineRule="auto"/>
        <w:tabs>
          <w:tab w:leader="none" w:pos="34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Solely in its capacity as the holder of all issued and outstanding shares of FIG Corp.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6"/>
        </w:trPr>
        <w:tc>
          <w:tcPr>
            <w:tcW w:w="104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10200" w:type="dxa"/>
            <w:vAlign w:val="bottom"/>
            <w:gridSpan w:val="2"/>
          </w:tcPr>
          <w:p>
            <w:pPr>
              <w:ind w:left="260"/>
              <w:spacing w:after="0"/>
              <w:rPr>
                <w:sz w:val="20"/>
                <w:szCs w:val="20"/>
                <w:color w:val="auto"/>
              </w:rPr>
            </w:pPr>
            <w:r>
              <w:rPr>
                <w:rFonts w:ascii="Arial" w:cs="Arial" w:eastAsia="Arial" w:hAnsi="Arial"/>
                <w:sz w:val="20"/>
                <w:szCs w:val="20"/>
                <w:b w:val="1"/>
                <w:bCs w:val="1"/>
                <w:color w:val="auto"/>
              </w:rPr>
              <w:t>Name of Issuer</w:t>
            </w:r>
          </w:p>
        </w:tc>
      </w:tr>
      <w:tr>
        <w:trPr>
          <w:trHeight w:val="44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The name of the issuer is New Fortress Energy Inc. (the “Issuer”).</w:t>
            </w:r>
          </w:p>
        </w:tc>
      </w:tr>
      <w:tr>
        <w:trPr>
          <w:trHeight w:val="432"/>
        </w:trPr>
        <w:tc>
          <w:tcPr>
            <w:tcW w:w="104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10200" w:type="dxa"/>
            <w:vAlign w:val="bottom"/>
            <w:gridSpan w:val="2"/>
          </w:tcPr>
          <w:p>
            <w:pPr>
              <w:ind w:left="26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11"/>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The Issuer’s principal executive offices are located at:</w:t>
            </w:r>
          </w:p>
        </w:tc>
      </w:tr>
      <w:tr>
        <w:trPr>
          <w:trHeight w:val="250"/>
        </w:trPr>
        <w:tc>
          <w:tcPr>
            <w:tcW w:w="1040" w:type="dxa"/>
            <w:vAlign w:val="bottom"/>
          </w:tcPr>
          <w:p>
            <w:pPr>
              <w:spacing w:after="0"/>
              <w:rPr>
                <w:sz w:val="21"/>
                <w:szCs w:val="21"/>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111 W. 19th Street, 8th Floor, New York, NY 10011.</w:t>
            </w:r>
          </w:p>
        </w:tc>
      </w:tr>
      <w:tr>
        <w:trPr>
          <w:trHeight w:val="432"/>
        </w:trPr>
        <w:tc>
          <w:tcPr>
            <w:tcW w:w="104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10200" w:type="dxa"/>
            <w:vAlign w:val="bottom"/>
            <w:gridSpan w:val="2"/>
          </w:tcPr>
          <w:p>
            <w:pPr>
              <w:ind w:left="260"/>
              <w:spacing w:after="0"/>
              <w:rPr>
                <w:sz w:val="20"/>
                <w:szCs w:val="20"/>
                <w:color w:val="auto"/>
              </w:rPr>
            </w:pPr>
            <w:r>
              <w:rPr>
                <w:rFonts w:ascii="Arial" w:cs="Arial" w:eastAsia="Arial" w:hAnsi="Arial"/>
                <w:sz w:val="20"/>
                <w:szCs w:val="20"/>
                <w:b w:val="1"/>
                <w:bCs w:val="1"/>
                <w:color w:val="auto"/>
              </w:rPr>
              <w:t>Name of Person Filing</w:t>
            </w:r>
          </w:p>
        </w:tc>
      </w:tr>
      <w:tr>
        <w:trPr>
          <w:trHeight w:val="44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This statement is filed by:</w:t>
            </w:r>
          </w:p>
        </w:tc>
      </w:tr>
      <w:tr>
        <w:trPr>
          <w:trHeight w:val="432"/>
        </w:trPr>
        <w:tc>
          <w:tcPr>
            <w:tcW w:w="104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20"/>
                <w:szCs w:val="20"/>
                <w:color w:val="auto"/>
              </w:rPr>
              <w:t>(i)</w:t>
            </w:r>
          </w:p>
        </w:tc>
        <w:tc>
          <w:tcPr>
            <w:tcW w:w="9460" w:type="dxa"/>
            <w:vAlign w:val="bottom"/>
          </w:tcPr>
          <w:p>
            <w:pPr>
              <w:ind w:left="180"/>
              <w:spacing w:after="0"/>
              <w:rPr>
                <w:sz w:val="20"/>
                <w:szCs w:val="20"/>
                <w:color w:val="auto"/>
              </w:rPr>
            </w:pPr>
            <w:r>
              <w:rPr>
                <w:rFonts w:ascii="Arial" w:cs="Arial" w:eastAsia="Arial" w:hAnsi="Arial"/>
                <w:sz w:val="20"/>
                <w:szCs w:val="20"/>
                <w:color w:val="auto"/>
              </w:rPr>
              <w:t>FIG LLC, a Delaware limited liability company, which directly holds Class A Common Stock of the Issuer;</w:t>
            </w:r>
          </w:p>
        </w:tc>
      </w:tr>
      <w:tr>
        <w:trPr>
          <w:trHeight w:val="425"/>
        </w:trPr>
        <w:tc>
          <w:tcPr>
            <w:tcW w:w="104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20"/>
                <w:szCs w:val="20"/>
                <w:color w:val="auto"/>
              </w:rPr>
              <w:t>(ii)</w:t>
            </w:r>
          </w:p>
        </w:tc>
        <w:tc>
          <w:tcPr>
            <w:tcW w:w="9460" w:type="dxa"/>
            <w:vAlign w:val="bottom"/>
          </w:tcPr>
          <w:p>
            <w:pPr>
              <w:ind w:left="180"/>
              <w:spacing w:after="0"/>
              <w:rPr>
                <w:sz w:val="20"/>
                <w:szCs w:val="20"/>
                <w:color w:val="auto"/>
              </w:rPr>
            </w:pPr>
            <w:r>
              <w:rPr>
                <w:rFonts w:ascii="Arial" w:cs="Arial" w:eastAsia="Arial" w:hAnsi="Arial"/>
                <w:sz w:val="20"/>
                <w:szCs w:val="20"/>
                <w:color w:val="auto"/>
                <w:w w:val="90"/>
              </w:rPr>
              <w:t>Fortress Operating Entity I LP, a Delaware limited partnership, is the holder of all the issued and outstanding shares</w:t>
            </w:r>
          </w:p>
        </w:tc>
      </w:tr>
      <w:tr>
        <w:trPr>
          <w:trHeight w:val="250"/>
        </w:trPr>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60" w:type="dxa"/>
            <w:vAlign w:val="bottom"/>
          </w:tcPr>
          <w:p>
            <w:pPr>
              <w:ind w:left="180"/>
              <w:spacing w:after="0"/>
              <w:rPr>
                <w:sz w:val="20"/>
                <w:szCs w:val="20"/>
                <w:color w:val="auto"/>
              </w:rPr>
            </w:pPr>
            <w:r>
              <w:rPr>
                <w:rFonts w:ascii="Arial" w:cs="Arial" w:eastAsia="Arial" w:hAnsi="Arial"/>
                <w:sz w:val="20"/>
                <w:szCs w:val="20"/>
                <w:color w:val="auto"/>
                <w:w w:val="90"/>
              </w:rPr>
              <w:t>of FIG LLC and may therefore be deemed to beneficial own the Class A Common Stock beneficially owned thereby;</w:t>
            </w:r>
          </w:p>
        </w:tc>
      </w:tr>
      <w:tr>
        <w:trPr>
          <w:trHeight w:val="425"/>
        </w:trPr>
        <w:tc>
          <w:tcPr>
            <w:tcW w:w="104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20"/>
                <w:szCs w:val="20"/>
                <w:color w:val="auto"/>
              </w:rPr>
              <w:t>(iii)</w:t>
            </w:r>
          </w:p>
        </w:tc>
        <w:tc>
          <w:tcPr>
            <w:tcW w:w="9460" w:type="dxa"/>
            <w:vAlign w:val="bottom"/>
          </w:tcPr>
          <w:p>
            <w:pPr>
              <w:ind w:left="180"/>
              <w:spacing w:after="0"/>
              <w:rPr>
                <w:sz w:val="20"/>
                <w:szCs w:val="20"/>
                <w:color w:val="auto"/>
              </w:rPr>
            </w:pPr>
            <w:r>
              <w:rPr>
                <w:rFonts w:ascii="Arial" w:cs="Arial" w:eastAsia="Arial" w:hAnsi="Arial"/>
                <w:sz w:val="20"/>
                <w:szCs w:val="20"/>
                <w:color w:val="auto"/>
                <w:w w:val="93"/>
              </w:rPr>
              <w:t>FIG Corp., a Delaware corporation, is the general partner of Fortress Operating Entity I LP and may therefore be</w:t>
            </w:r>
          </w:p>
        </w:tc>
      </w:tr>
      <w:tr>
        <w:trPr>
          <w:trHeight w:val="250"/>
        </w:trPr>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60" w:type="dxa"/>
            <w:vAlign w:val="bottom"/>
          </w:tcPr>
          <w:p>
            <w:pPr>
              <w:ind w:left="180"/>
              <w:spacing w:after="0"/>
              <w:rPr>
                <w:sz w:val="20"/>
                <w:szCs w:val="20"/>
                <w:color w:val="auto"/>
              </w:rPr>
            </w:pPr>
            <w:r>
              <w:rPr>
                <w:rFonts w:ascii="Arial" w:cs="Arial" w:eastAsia="Arial" w:hAnsi="Arial"/>
                <w:sz w:val="20"/>
                <w:szCs w:val="20"/>
                <w:color w:val="auto"/>
              </w:rPr>
              <w:t>deemed to beneficially own the Class A Common Stock beneficially owned thereby; and</w:t>
            </w:r>
          </w:p>
        </w:tc>
      </w:tr>
      <w:tr>
        <w:trPr>
          <w:trHeight w:val="425"/>
        </w:trPr>
        <w:tc>
          <w:tcPr>
            <w:tcW w:w="104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20"/>
                <w:szCs w:val="20"/>
                <w:color w:val="auto"/>
              </w:rPr>
              <w:t>(iv)</w:t>
            </w:r>
          </w:p>
        </w:tc>
        <w:tc>
          <w:tcPr>
            <w:tcW w:w="9460" w:type="dxa"/>
            <w:vAlign w:val="bottom"/>
          </w:tcPr>
          <w:p>
            <w:pPr>
              <w:ind w:left="180"/>
              <w:spacing w:after="0"/>
              <w:rPr>
                <w:sz w:val="20"/>
                <w:szCs w:val="20"/>
                <w:color w:val="auto"/>
              </w:rPr>
            </w:pPr>
            <w:r>
              <w:rPr>
                <w:rFonts w:ascii="Arial" w:cs="Arial" w:eastAsia="Arial" w:hAnsi="Arial"/>
                <w:sz w:val="20"/>
                <w:szCs w:val="20"/>
                <w:color w:val="auto"/>
                <w:w w:val="90"/>
              </w:rPr>
              <w:t>Fortress Investment Group LLC, a Delaware limited liability company, is the holder of all the issued and outstanding</w:t>
            </w:r>
          </w:p>
        </w:tc>
      </w:tr>
      <w:tr>
        <w:trPr>
          <w:trHeight w:val="229"/>
        </w:trPr>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60" w:type="dxa"/>
            <w:vAlign w:val="bottom"/>
          </w:tcPr>
          <w:p>
            <w:pPr>
              <w:ind w:left="180"/>
              <w:spacing w:after="0"/>
              <w:rPr>
                <w:sz w:val="20"/>
                <w:szCs w:val="20"/>
                <w:color w:val="auto"/>
              </w:rPr>
            </w:pPr>
            <w:r>
              <w:rPr>
                <w:rFonts w:ascii="Arial" w:cs="Arial" w:eastAsia="Arial" w:hAnsi="Arial"/>
                <w:sz w:val="20"/>
                <w:szCs w:val="20"/>
                <w:color w:val="auto"/>
                <w:w w:val="90"/>
              </w:rPr>
              <w:t>shares of FIG Corp. and may therefore be deemed to beneficial own the Class A Common Stock beneficially owned</w:t>
            </w:r>
          </w:p>
        </w:tc>
      </w:tr>
      <w:tr>
        <w:trPr>
          <w:trHeight w:val="250"/>
        </w:trPr>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60" w:type="dxa"/>
            <w:vAlign w:val="bottom"/>
          </w:tcPr>
          <w:p>
            <w:pPr>
              <w:ind w:left="180"/>
              <w:spacing w:after="0"/>
              <w:rPr>
                <w:sz w:val="20"/>
                <w:szCs w:val="20"/>
                <w:color w:val="auto"/>
              </w:rPr>
            </w:pPr>
            <w:r>
              <w:rPr>
                <w:rFonts w:ascii="Arial" w:cs="Arial" w:eastAsia="Arial" w:hAnsi="Arial"/>
                <w:sz w:val="20"/>
                <w:szCs w:val="20"/>
                <w:color w:val="auto"/>
              </w:rPr>
              <w:t>thereby.</w:t>
            </w:r>
          </w:p>
        </w:tc>
      </w:tr>
      <w:tr>
        <w:trPr>
          <w:trHeight w:val="411"/>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w w:val="91"/>
              </w:rPr>
              <w:t>The Joint Filing Agreement among the Reporting Persons to file this Schedule 13G jointly in accordance with Rule 13d-1(k)</w:t>
            </w:r>
          </w:p>
        </w:tc>
      </w:tr>
      <w:tr>
        <w:trPr>
          <w:trHeight w:val="250"/>
        </w:trPr>
        <w:tc>
          <w:tcPr>
            <w:tcW w:w="1040" w:type="dxa"/>
            <w:vAlign w:val="bottom"/>
          </w:tcPr>
          <w:p>
            <w:pPr>
              <w:spacing w:after="0"/>
              <w:rPr>
                <w:sz w:val="21"/>
                <w:szCs w:val="21"/>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of the Exchange Act is attached as Exhibit B herein.</w:t>
            </w:r>
          </w:p>
        </w:tc>
      </w:tr>
      <w:tr>
        <w:trPr>
          <w:trHeight w:val="432"/>
        </w:trPr>
        <w:tc>
          <w:tcPr>
            <w:tcW w:w="104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10200" w:type="dxa"/>
            <w:vAlign w:val="bottom"/>
            <w:gridSpan w:val="2"/>
          </w:tcPr>
          <w:p>
            <w:pPr>
              <w:ind w:left="26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11"/>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w w:val="91"/>
              </w:rPr>
              <w:t>The address of the principal business office of each Reporting Person is: c/o Fortress Investment Group LLC, 1345 Avenue</w:t>
            </w:r>
          </w:p>
        </w:tc>
      </w:tr>
      <w:tr>
        <w:trPr>
          <w:trHeight w:val="250"/>
        </w:trPr>
        <w:tc>
          <w:tcPr>
            <w:tcW w:w="1040" w:type="dxa"/>
            <w:vAlign w:val="bottom"/>
          </w:tcPr>
          <w:p>
            <w:pPr>
              <w:spacing w:after="0"/>
              <w:rPr>
                <w:sz w:val="21"/>
                <w:szCs w:val="21"/>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of the Americas, 46th Floor, New York, NY 10105.</w:t>
            </w:r>
          </w:p>
        </w:tc>
      </w:tr>
      <w:tr>
        <w:trPr>
          <w:trHeight w:val="432"/>
        </w:trPr>
        <w:tc>
          <w:tcPr>
            <w:tcW w:w="104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10200" w:type="dxa"/>
            <w:vAlign w:val="bottom"/>
            <w:gridSpan w:val="2"/>
          </w:tcPr>
          <w:p>
            <w:pPr>
              <w:ind w:left="260"/>
              <w:spacing w:after="0"/>
              <w:rPr>
                <w:sz w:val="20"/>
                <w:szCs w:val="20"/>
                <w:color w:val="auto"/>
              </w:rPr>
            </w:pPr>
            <w:r>
              <w:rPr>
                <w:rFonts w:ascii="Arial" w:cs="Arial" w:eastAsia="Arial" w:hAnsi="Arial"/>
                <w:sz w:val="20"/>
                <w:szCs w:val="20"/>
                <w:b w:val="1"/>
                <w:bCs w:val="1"/>
                <w:color w:val="auto"/>
              </w:rPr>
              <w:t>Citizenship</w:t>
            </w:r>
          </w:p>
        </w:tc>
      </w:tr>
      <w:tr>
        <w:trPr>
          <w:trHeight w:val="445"/>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See Item 4 of each of the cover pages.</w:t>
            </w:r>
          </w:p>
        </w:tc>
      </w:tr>
      <w:tr>
        <w:trPr>
          <w:trHeight w:val="432"/>
        </w:trPr>
        <w:tc>
          <w:tcPr>
            <w:tcW w:w="104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10200" w:type="dxa"/>
            <w:vAlign w:val="bottom"/>
            <w:gridSpan w:val="2"/>
          </w:tcPr>
          <w:p>
            <w:pPr>
              <w:ind w:left="260"/>
              <w:spacing w:after="0"/>
              <w:rPr>
                <w:sz w:val="20"/>
                <w:szCs w:val="20"/>
                <w:color w:val="auto"/>
              </w:rPr>
            </w:pPr>
            <w:r>
              <w:rPr>
                <w:rFonts w:ascii="Arial" w:cs="Arial" w:eastAsia="Arial" w:hAnsi="Arial"/>
                <w:sz w:val="20"/>
                <w:szCs w:val="20"/>
                <w:b w:val="1"/>
                <w:bCs w:val="1"/>
                <w:color w:val="auto"/>
              </w:rPr>
              <w:t>Title of Class of Securities</w:t>
            </w:r>
          </w:p>
        </w:tc>
      </w:tr>
      <w:tr>
        <w:trPr>
          <w:trHeight w:val="445"/>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Class A Common Stock, par value $0.01 per share.</w:t>
            </w:r>
          </w:p>
        </w:tc>
      </w:tr>
      <w:tr>
        <w:trPr>
          <w:trHeight w:val="432"/>
        </w:trPr>
        <w:tc>
          <w:tcPr>
            <w:tcW w:w="104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10200" w:type="dxa"/>
            <w:vAlign w:val="bottom"/>
            <w:gridSpan w:val="2"/>
          </w:tcPr>
          <w:p>
            <w:pPr>
              <w:ind w:left="260"/>
              <w:spacing w:after="0"/>
              <w:rPr>
                <w:sz w:val="20"/>
                <w:szCs w:val="20"/>
                <w:color w:val="auto"/>
              </w:rPr>
            </w:pPr>
            <w:r>
              <w:rPr>
                <w:rFonts w:ascii="Arial" w:cs="Arial" w:eastAsia="Arial" w:hAnsi="Arial"/>
                <w:sz w:val="20"/>
                <w:szCs w:val="20"/>
                <w:b w:val="1"/>
                <w:bCs w:val="1"/>
                <w:color w:val="auto"/>
              </w:rPr>
              <w:t>CUSIP No.</w:t>
            </w:r>
          </w:p>
        </w:tc>
      </w:tr>
      <w:tr>
        <w:trPr>
          <w:trHeight w:val="44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0"/>
                <w:szCs w:val="20"/>
                <w:color w:val="auto"/>
              </w:rPr>
              <w:t>644393100</w:t>
            </w:r>
          </w:p>
        </w:tc>
      </w:tr>
      <w:tr>
        <w:trPr>
          <w:trHeight w:val="452"/>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60" w:type="dxa"/>
            <w:vAlign w:val="bottom"/>
          </w:tcPr>
          <w:p>
            <w:pPr>
              <w:ind w:left="3800"/>
              <w:spacing w:after="0"/>
              <w:rPr>
                <w:sz w:val="20"/>
                <w:szCs w:val="20"/>
                <w:color w:val="auto"/>
              </w:rPr>
            </w:pPr>
            <w:r>
              <w:rPr>
                <w:rFonts w:ascii="Arial" w:cs="Arial" w:eastAsia="Arial" w:hAnsi="Arial"/>
                <w:sz w:val="22"/>
                <w:szCs w:val="22"/>
                <w:color w:val="auto"/>
              </w:rPr>
              <w:t>6</w:t>
            </w:r>
          </w:p>
        </w:tc>
      </w:tr>
      <w:tr>
        <w:trPr>
          <w:trHeight w:val="51"/>
        </w:trPr>
        <w:tc>
          <w:tcPr>
            <w:tcW w:w="10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 Check Whether the Person Filing is a:</w:t>
      </w:r>
    </w:p>
    <w:p>
      <w:pPr>
        <w:spacing w:after="0" w:line="198" w:lineRule="exact"/>
        <w:rPr>
          <w:sz w:val="20"/>
          <w:szCs w:val="20"/>
          <w:color w:val="auto"/>
        </w:rPr>
      </w:pPr>
    </w:p>
    <w:p>
      <w:pPr>
        <w:ind w:left="1960" w:hanging="656"/>
        <w:spacing w:after="0" w:line="230" w:lineRule="exact"/>
        <w:tabs>
          <w:tab w:leader="none" w:pos="196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1960" w:hanging="656"/>
        <w:spacing w:after="0" w:line="230" w:lineRule="exact"/>
        <w:tabs>
          <w:tab w:leader="none" w:pos="196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1960" w:hanging="656"/>
        <w:spacing w:after="0" w:line="230" w:lineRule="exact"/>
        <w:tabs>
          <w:tab w:leader="none" w:pos="196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1960" w:hanging="656"/>
        <w:spacing w:after="0" w:line="207" w:lineRule="exact"/>
        <w:tabs>
          <w:tab w:leader="none" w:pos="196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960" w:hanging="656"/>
        <w:spacing w:after="0" w:line="230" w:lineRule="exact"/>
        <w:tabs>
          <w:tab w:leader="none" w:pos="196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§240.13d-1(b)(1)(ii)(E).</w:t>
      </w:r>
    </w:p>
    <w:p>
      <w:pPr>
        <w:spacing w:after="0" w:line="229" w:lineRule="exact"/>
        <w:rPr>
          <w:rFonts w:ascii="Arial" w:cs="Arial" w:eastAsia="Arial" w:hAnsi="Arial"/>
          <w:sz w:val="20"/>
          <w:szCs w:val="20"/>
          <w:color w:val="auto"/>
        </w:rPr>
      </w:pPr>
    </w:p>
    <w:p>
      <w:pPr>
        <w:ind w:left="1960" w:hanging="656"/>
        <w:spacing w:after="0" w:line="230" w:lineRule="exact"/>
        <w:tabs>
          <w:tab w:leader="none" w:pos="196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§240.13d-1(b)(1)(ii)(F).</w:t>
      </w:r>
    </w:p>
    <w:p>
      <w:pPr>
        <w:spacing w:after="0" w:line="229" w:lineRule="exact"/>
        <w:rPr>
          <w:rFonts w:ascii="Arial" w:cs="Arial" w:eastAsia="Arial" w:hAnsi="Arial"/>
          <w:sz w:val="20"/>
          <w:szCs w:val="20"/>
          <w:color w:val="auto"/>
        </w:rPr>
      </w:pPr>
    </w:p>
    <w:p>
      <w:pPr>
        <w:ind w:left="1960" w:hanging="656"/>
        <w:spacing w:after="0" w:line="230" w:lineRule="exact"/>
        <w:tabs>
          <w:tab w:leader="none" w:pos="196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§240.13d-1(b)(1)(ii)(G).</w:t>
      </w:r>
    </w:p>
    <w:p>
      <w:pPr>
        <w:spacing w:after="0" w:line="229" w:lineRule="exact"/>
        <w:rPr>
          <w:rFonts w:ascii="Arial" w:cs="Arial" w:eastAsia="Arial" w:hAnsi="Arial"/>
          <w:sz w:val="20"/>
          <w:szCs w:val="20"/>
          <w:color w:val="auto"/>
        </w:rPr>
      </w:pPr>
    </w:p>
    <w:p>
      <w:pPr>
        <w:ind w:left="1960" w:hanging="656"/>
        <w:spacing w:after="0" w:line="219" w:lineRule="exact"/>
        <w:tabs>
          <w:tab w:leader="none" w:pos="1960" w:val="left"/>
        </w:tabs>
        <w:numPr>
          <w:ilvl w:val="0"/>
          <w:numId w:val="2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savings association as defined in Section 3(b) of the Federal Deposit Insurance Act (12 U.S.C. 1813).</w:t>
      </w:r>
    </w:p>
    <w:p>
      <w:pPr>
        <w:spacing w:after="0" w:line="240" w:lineRule="exact"/>
        <w:rPr>
          <w:rFonts w:ascii="Arial" w:cs="Arial" w:eastAsia="Arial" w:hAnsi="Arial"/>
          <w:sz w:val="19"/>
          <w:szCs w:val="19"/>
          <w:color w:val="auto"/>
        </w:rPr>
      </w:pPr>
    </w:p>
    <w:p>
      <w:pPr>
        <w:ind w:left="1960" w:right="320" w:hanging="656"/>
        <w:spacing w:after="0" w:line="258" w:lineRule="exact"/>
        <w:tabs>
          <w:tab w:leader="none" w:pos="196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 of 1940 (15 U.S.C. 80a-3).</w:t>
      </w:r>
    </w:p>
    <w:p>
      <w:pPr>
        <w:spacing w:after="0" w:line="172" w:lineRule="exact"/>
        <w:rPr>
          <w:rFonts w:ascii="Arial" w:cs="Arial" w:eastAsia="Arial" w:hAnsi="Arial"/>
          <w:sz w:val="20"/>
          <w:szCs w:val="20"/>
          <w:color w:val="auto"/>
        </w:rPr>
      </w:pPr>
    </w:p>
    <w:p>
      <w:pPr>
        <w:ind w:left="1960" w:hanging="656"/>
        <w:spacing w:after="0" w:line="230" w:lineRule="exact"/>
        <w:tabs>
          <w:tab w:leader="none" w:pos="1960" w:val="left"/>
        </w:tabs>
        <w:numPr>
          <w:ilvl w:val="0"/>
          <w:numId w:val="2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§240.13d-1(b)(1)(ii)(J).</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2" w:lineRule="exact"/>
        <w:rPr>
          <w:sz w:val="20"/>
          <w:szCs w:val="20"/>
          <w:color w:val="auto"/>
        </w:rPr>
      </w:pPr>
    </w:p>
    <w:p>
      <w:pPr>
        <w:ind w:left="1960" w:hanging="656"/>
        <w:spacing w:after="0"/>
        <w:tabs>
          <w:tab w:leader="none" w:pos="19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Amount Beneficially Owned: See Item 9 of each of the cover pages.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Percent of Class: See Item 11 of each of the cover pages.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Number of Shares as to which such person has:</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Sole power to vote or direct the vote: See Item 5 of each of the cover pages.</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Shared power to vote or direct the vote: See Item 6 of each of the cover pages.</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Sole power to dispose or direct the disposition: See Item 7 of each of the cover pages.</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See Item 8 of each of the cover pages.</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33" w:right="619" w:bottom="1440" w:gutter="0" w:footer="0" w:header="0"/>
        </w:sectPr>
      </w:pPr>
    </w:p>
    <w:bookmarkStart w:id="7" w:name="page8"/>
    <w:bookmarkEnd w:id="7"/>
    <w:p>
      <w:pPr>
        <w:ind w:left="1300" w:right="40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See Exhibit A attached.</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jc w:val="center"/>
        <w:ind w:right="7440"/>
        <w:spacing w:after="0"/>
        <w:rPr>
          <w:sz w:val="20"/>
          <w:szCs w:val="20"/>
          <w:color w:val="auto"/>
        </w:rPr>
      </w:pPr>
      <w:r>
        <w:rPr>
          <w:rFonts w:ascii="Arial" w:cs="Arial" w:eastAsia="Arial" w:hAnsi="Arial"/>
          <w:sz w:val="20"/>
          <w:szCs w:val="20"/>
          <w:color w:val="auto"/>
        </w:rPr>
        <w:t>Not applicable.</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2" w:lineRule="exact"/>
        <w:rPr>
          <w:sz w:val="20"/>
          <w:szCs w:val="20"/>
          <w:color w:val="auto"/>
        </w:rPr>
      </w:pPr>
    </w:p>
    <w:p>
      <w:pPr>
        <w:ind w:left="1300"/>
        <w:spacing w:after="0" w:line="232"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20"/>
          <w:szCs w:val="20"/>
          <w:b w:val="1"/>
          <w:bCs w:val="1"/>
          <w:color w:val="auto"/>
        </w:rPr>
        <w:t>SIGNATURES</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12, 2021</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FIG LLC</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27000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6200"/>
        <w:spacing w:after="0"/>
        <w:tabs>
          <w:tab w:leader="none" w:pos="7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Brooks</w:t>
      </w:r>
    </w:p>
    <w:p>
      <w:pPr>
        <w:ind w:left="6200"/>
        <w:spacing w:after="0"/>
        <w:tabs>
          <w:tab w:leader="none" w:pos="7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FORTRESS OPERATING ENTITY I LP</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FIG CORP., its general partner</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27000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6200"/>
        <w:spacing w:after="0"/>
        <w:tabs>
          <w:tab w:leader="none" w:pos="7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Brooks</w:t>
      </w:r>
    </w:p>
    <w:p>
      <w:pPr>
        <w:ind w:left="6200"/>
        <w:spacing w:after="0"/>
        <w:tabs>
          <w:tab w:leader="none" w:pos="7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FIG CORP.</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2700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6200"/>
        <w:spacing w:after="0"/>
        <w:tabs>
          <w:tab w:leader="none" w:pos="7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Brooks</w:t>
      </w:r>
    </w:p>
    <w:p>
      <w:pPr>
        <w:ind w:left="6200"/>
        <w:spacing w:after="0"/>
        <w:tabs>
          <w:tab w:leader="none" w:pos="7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FORTRESS INVESTMENT GROUP LLC</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2700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ind w:left="6200"/>
        <w:spacing w:after="0"/>
        <w:tabs>
          <w:tab w:leader="none" w:pos="7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Brooks</w:t>
      </w:r>
    </w:p>
    <w:p>
      <w:pPr>
        <w:ind w:left="6200"/>
        <w:spacing w:after="0"/>
        <w:tabs>
          <w:tab w:leader="none" w:pos="7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80"/>
          </w:cols>
          <w:pgMar w:left="320" w:top="118" w:right="39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FIG LLC is a registered investment adviser (IA). See Items 2(a) and 3 of the statement to which this exhibit is attached.</w:t>
      </w:r>
    </w:p>
    <w:p>
      <w:pPr>
        <w:sectPr>
          <w:pgSz w:w="11900" w:h="16838" w:orient="portrait"/>
          <w:cols w:equalWidth="0" w:num="1">
            <w:col w:w="11240"/>
          </w:cols>
          <w:pgMar w:left="320" w:top="13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B</w:t>
      </w:r>
    </w:p>
    <w:p>
      <w:pPr>
        <w:spacing w:after="0" w:line="20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In accordance with Rule 13d-1(k), 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such person contained herein or therein, but shall not be responsible for the completeness and accuracy of the information concerning the others, except to the extent that such person knows or has reason to believe that such information is inaccurate.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Dated this 12th day of February 2021.</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FIG LLC</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2700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6200"/>
        <w:spacing w:after="0"/>
        <w:tabs>
          <w:tab w:leader="none" w:pos="7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Brooks</w:t>
      </w:r>
    </w:p>
    <w:p>
      <w:pPr>
        <w:ind w:left="6200"/>
        <w:spacing w:after="0"/>
        <w:tabs>
          <w:tab w:leader="none" w:pos="7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FORTRESS OPERATING ENTITY I LP</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FIG CORP., its general partner</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27000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6200"/>
        <w:spacing w:after="0"/>
        <w:tabs>
          <w:tab w:leader="none" w:pos="7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Brooks</w:t>
      </w:r>
    </w:p>
    <w:p>
      <w:pPr>
        <w:ind w:left="6200"/>
        <w:spacing w:after="0"/>
        <w:tabs>
          <w:tab w:leader="none" w:pos="7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FIG CORP.</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2700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6200"/>
        <w:spacing w:after="0"/>
        <w:tabs>
          <w:tab w:leader="none" w:pos="7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Brooks</w:t>
      </w:r>
    </w:p>
    <w:p>
      <w:pPr>
        <w:ind w:left="6200"/>
        <w:spacing w:after="0"/>
        <w:tabs>
          <w:tab w:leader="none" w:pos="7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FORTRESS INVESTMENT GROUP LLC</w:t>
      </w:r>
    </w:p>
    <w:p>
      <w:pPr>
        <w:spacing w:after="0" w:line="2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27000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ind w:left="6200"/>
        <w:spacing w:after="0"/>
        <w:tabs>
          <w:tab w:leader="none" w:pos="7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Brooks</w:t>
      </w:r>
    </w:p>
    <w:p>
      <w:pPr>
        <w:ind w:left="6200"/>
        <w:spacing w:after="0"/>
        <w:tabs>
          <w:tab w:leader="none" w:pos="7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Secretary</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
      <w:numFmt w:val="bullet"/>
      <w:start w:val="1"/>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4"/>
      <w:numFmt w:val="bullet"/>
      <w:start w:val="1"/>
    </w:lvl>
  </w:abstractNum>
  <w:abstractNum w:abstractNumId="4">
    <w:nsid w:val="109CF92E"/>
    <w:multiLevelType w:val="hybridMultilevel"/>
    <w:lvl w:ilvl="0">
      <w:lvlJc w:val="left"/>
      <w:lvlText w:val="9"/>
      <w:numFmt w:val="bullet"/>
      <w:start w:val="1"/>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9"/>
      <w:numFmt w:val="bullet"/>
      <w:start w:val="1"/>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bullet"/>
      <w:start w:val="1"/>
    </w:lvl>
  </w:abstractNum>
  <w:abstractNum w:abstractNumId="12">
    <w:nsid w:val="519B500D"/>
    <w:multiLevelType w:val="hybridMultilevel"/>
    <w:lvl w:ilvl="0">
      <w:lvlJc w:val="left"/>
      <w:lvlText w:val="9"/>
      <w:numFmt w:val="bullet"/>
      <w:start w:val="1"/>
    </w:lvl>
  </w:abstractNum>
  <w:abstractNum w:abstractNumId="13">
    <w:nsid w:val="431BD7B7"/>
    <w:multiLevelType w:val="hybridMultilevel"/>
    <w:lvl w:ilvl="0">
      <w:lvlJc w:val="left"/>
      <w:lvlText w:val="%1"/>
      <w:numFmt w:val="decimal"/>
      <w:start w:val="10"/>
    </w:lvl>
  </w:abstractNum>
  <w:abstractNum w:abstractNumId="14">
    <w:nsid w:val="3F2DBA31"/>
    <w:multiLevelType w:val="hybridMultilevel"/>
    <w:lvl w:ilvl="0">
      <w:lvlJc w:val="left"/>
      <w:lvlText w:val="%1"/>
      <w:numFmt w:val="decimal"/>
      <w:start w:val="11"/>
    </w:lvl>
  </w:abstractNum>
  <w:abstractNum w:abstractNumId="15">
    <w:nsid w:val="7C83E458"/>
    <w:multiLevelType w:val="hybridMultilevel"/>
    <w:lvl w:ilvl="0">
      <w:lvlJc w:val="left"/>
      <w:lvlText w:val="1"/>
      <w:numFmt w:val="bullet"/>
      <w:start w:val="1"/>
    </w:lvl>
  </w:abstractNum>
  <w:abstractNum w:abstractNumId="16">
    <w:nsid w:val="257130A3"/>
    <w:multiLevelType w:val="hybridMultilevel"/>
    <w:lvl w:ilvl="0">
      <w:lvlJc w:val="left"/>
      <w:lvlText w:val="9"/>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bullet"/>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2021-02-12T15:34:12Z</dcterms:created>
  <dcterms:modified xsi:type="dcterms:W3CDTF">2021-02-12T15:34:12Z</dcterms:modified>
</cp:coreProperties>
</file>