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(Amendment No. 2*)</w:t>
      </w:r>
    </w:p>
    <w:p>
      <w:pPr>
        <w:spacing w:after="0" w:line="20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NEW FORTRESS ENERGY, LLC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644393100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July 31, 2020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1340" w:right="8680" w:hanging="1235"/>
        <w:spacing w:after="0" w:line="431" w:lineRule="auto"/>
        <w:tabs>
          <w:tab w:leader="none" w:pos="134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8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8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88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644393100</w:t>
      </w:r>
    </w:p>
    <w:p>
      <w:pPr>
        <w:spacing w:after="0" w:line="220" w:lineRule="exact"/>
        <w:rPr>
          <w:sz w:val="20"/>
          <w:szCs w:val="20"/>
          <w:color w:val="auto"/>
        </w:rPr>
      </w:pPr>
    </w:p>
    <w:p>
      <w:pPr>
        <w:ind w:left="1260" w:hanging="1141"/>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260" w:right="39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260" w:hanging="1141"/>
        <w:spacing w:after="0"/>
        <w:tabs>
          <w:tab w:leader="none" w:pos="1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54"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22"/>
          <w:szCs w:val="22"/>
          <w:color w:val="auto"/>
        </w:rPr>
        <w:t>(a)</w:t>
      </w:r>
    </w:p>
    <w:p>
      <w:pPr>
        <w:spacing w:after="0" w:line="219"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22"/>
          <w:szCs w:val="22"/>
          <w:color w:val="auto"/>
        </w:rPr>
        <w:t>(b)</w:t>
      </w:r>
    </w:p>
    <w:p>
      <w:pPr>
        <w:spacing w:after="0" w:line="219" w:lineRule="exact"/>
        <w:rPr>
          <w:rFonts w:ascii="Arial" w:cs="Arial" w:eastAsia="Arial" w:hAnsi="Arial"/>
          <w:sz w:val="19"/>
          <w:szCs w:val="19"/>
          <w:color w:val="auto"/>
        </w:rPr>
      </w:pPr>
    </w:p>
    <w:p>
      <w:pPr>
        <w:ind w:left="1260" w:hanging="1141"/>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260" w:hanging="1141"/>
        <w:spacing w:after="0"/>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-2255520</wp:posOffset>
            </wp:positionV>
            <wp:extent cx="713232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ectPr>
          <w:pgSz w:w="11900" w:h="16838" w:orient="portrait"/>
          <w:cols w:equalWidth="0" w:num="1">
            <w:col w:w="10139"/>
          </w:cols>
          <w:pgMar w:left="320" w:top="712" w:right="14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9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2090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 3,328,700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Shared Dispositive Power</w:t>
      </w:r>
    </w:p>
    <w:p>
      <w:pPr>
        <w:spacing w:after="0" w:line="200" w:lineRule="exact"/>
        <w:rPr>
          <w:sz w:val="20"/>
          <w:szCs w:val="20"/>
          <w:color w:val="auto"/>
        </w:rPr>
      </w:pPr>
    </w:p>
    <w:p>
      <w:pPr>
        <w:sectPr>
          <w:pgSz w:w="11900" w:h="16838" w:orient="portrait"/>
          <w:cols w:equalWidth="0" w:num="3">
            <w:col w:w="2800" w:space="240"/>
            <w:col w:w="280" w:space="720"/>
            <w:col w:w="6099"/>
          </w:cols>
          <w:pgMar w:left="320" w:top="712" w:right="1440" w:bottom="188"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3.</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1.97%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Instructions):HC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540" w:space="720"/>
            <w:col w:w="8879"/>
          </w:cols>
          <w:pgMar w:left="320" w:top="712" w:right="1440" w:bottom="188"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8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 3,328,700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Shared Dispositive Power</w:t>
      </w:r>
    </w:p>
    <w:p>
      <w:pPr>
        <w:sectPr>
          <w:pgSz w:w="11900" w:h="16838" w:orient="portrait"/>
          <w:cols w:equalWidth="0" w:num="3">
            <w:col w:w="2800" w:space="240"/>
            <w:col w:w="280" w:space="720"/>
            <w:col w:w="6099"/>
          </w:cols>
          <w:pgMar w:left="320" w:top="712" w:right="1440" w:bottom="188"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Aggregate Amount Beneficially Owned by Each Reporting Person: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1.97%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Instructions):OO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Thomas R. Donahue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420" w:space="720"/>
            <w:col w:w="8879"/>
          </w:cols>
          <w:pgMar w:left="440" w:top="132" w:right="1440" w:bottom="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8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 3,328,700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Sole Dispositive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Shared Dispositive Power: 3,328,700</w:t>
      </w:r>
    </w:p>
    <w:p>
      <w:pPr>
        <w:spacing w:after="0" w:line="222" w:lineRule="exact"/>
        <w:rPr>
          <w:sz w:val="20"/>
          <w:szCs w:val="20"/>
          <w:color w:val="auto"/>
        </w:rPr>
      </w:pPr>
    </w:p>
    <w:p>
      <w:pPr>
        <w:sectPr>
          <w:pgSz w:w="11900" w:h="16838" w:orient="portrait"/>
          <w:cols w:equalWidth="0" w:num="3">
            <w:col w:w="2680" w:space="240"/>
            <w:col w:w="280" w:space="720"/>
            <w:col w:w="6099"/>
          </w:cols>
          <w:pgMar w:left="440" w:top="132" w:right="1440"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1.97%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Instructions):IN</w:t>
      </w:r>
    </w:p>
    <w:p>
      <w:pPr>
        <w:spacing w:after="0" w:line="200" w:lineRule="exact"/>
        <w:rPr>
          <w:sz w:val="20"/>
          <w:szCs w:val="20"/>
          <w:color w:val="auto"/>
        </w:rPr>
      </w:pPr>
    </w:p>
    <w:p>
      <w:pPr>
        <w:sectPr>
          <w:pgSz w:w="11900" w:h="16838" w:orient="portrait"/>
          <w:cols w:equalWidth="0" w:num="2">
            <w:col w:w="420" w:space="720"/>
            <w:col w:w="8879"/>
          </w:cols>
          <w:pgMar w:left="440" w:top="132"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Check the Appropriate Box if a Member of a Group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420" w:space="720"/>
            <w:col w:w="8879"/>
          </w:cols>
          <w:pgMar w:left="440" w:top="132"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614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468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 3,328,700</w:t>
      </w:r>
    </w:p>
    <w:p>
      <w:pPr>
        <w:sectPr>
          <w:pgSz w:w="11900" w:h="16838" w:orient="portrait"/>
          <w:cols w:equalWidth="0" w:num="3">
            <w:col w:w="2680" w:space="240"/>
            <w:col w:w="280" w:space="720"/>
            <w:col w:w="6099"/>
          </w:cols>
          <w:pgMar w:left="440" w:top="132"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3.</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br w:type="column"/>
      </w:r>
    </w:p>
    <w:p>
      <w:pPr>
        <w:ind w:left="2780" w:hanging="992"/>
        <w:spacing w:after="0"/>
        <w:tabs>
          <w:tab w:leader="none" w:pos="2780" w:val="left"/>
        </w:tabs>
        <w:numPr>
          <w:ilvl w:val="0"/>
          <w:numId w:val="3"/>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2780" w:hanging="992"/>
        <w:spacing w:after="0"/>
        <w:tabs>
          <w:tab w:leader="none" w:pos="278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Shared Dispositive Power: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-446405</wp:posOffset>
            </wp:positionV>
            <wp:extent cx="713232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8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1.97%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2408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 if a Member of a Group (See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540" w:space="720"/>
            <w:col w:w="8879"/>
          </w:cols>
          <w:pgMar w:left="320" w:top="118" w:right="1440"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line="257" w:lineRule="auto"/>
        <w:rPr>
          <w:sz w:val="20"/>
          <w:szCs w:val="20"/>
          <w:color w:val="auto"/>
        </w:rPr>
      </w:pPr>
      <w:r>
        <w:rPr>
          <w:rFonts w:ascii="Arial" w:cs="Arial" w:eastAsia="Arial" w:hAnsi="Arial"/>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-154940</wp:posOffset>
            </wp:positionV>
            <wp:extent cx="7132320" cy="120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 3,328,700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Sole Dispositive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Shared Dispositive Power: 3,328,700</w:t>
      </w:r>
    </w:p>
    <w:p>
      <w:pPr>
        <w:spacing w:after="0" w:line="222" w:lineRule="exact"/>
        <w:rPr>
          <w:sz w:val="20"/>
          <w:szCs w:val="20"/>
          <w:color w:val="auto"/>
        </w:rPr>
      </w:pPr>
    </w:p>
    <w:p>
      <w:pPr>
        <w:sectPr>
          <w:pgSz w:w="11900" w:h="16838" w:orient="portrait"/>
          <w:cols w:equalWidth="0" w:num="3">
            <w:col w:w="2800" w:space="240"/>
            <w:col w:w="280" w:space="720"/>
            <w:col w:w="6099"/>
          </w:cols>
          <w:pgMar w:left="320" w:top="118" w:right="1440"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9.</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Aggregate Amount Beneficially Owned by Each Reporting Person: 3,328,700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-154940</wp:posOffset>
            </wp:positionV>
            <wp:extent cx="7132320" cy="1209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90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 1.97%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Instructions):IN</w:t>
      </w:r>
    </w:p>
    <w:p>
      <w:pPr>
        <w:spacing w:after="0" w:line="200" w:lineRule="exact"/>
        <w:rPr>
          <w:sz w:val="20"/>
          <w:szCs w:val="20"/>
          <w:color w:val="auto"/>
        </w:rPr>
      </w:pPr>
    </w:p>
    <w:p>
      <w:pPr>
        <w:sectPr>
          <w:pgSz w:w="11900" w:h="16838" w:orient="portrait"/>
          <w:cols w:equalWidth="0" w:num="2">
            <w:col w:w="540" w:space="720"/>
            <w:col w:w="8879"/>
          </w:cols>
          <w:pgMar w:left="320" w:top="118" w:right="1440"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460" w:hanging="1341"/>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460"/>
        <w:spacing w:after="0"/>
        <w:rPr>
          <w:rFonts w:ascii="Arial" w:cs="Arial" w:eastAsia="Arial" w:hAnsi="Arial"/>
          <w:sz w:val="22"/>
          <w:szCs w:val="22"/>
          <w:color w:val="auto"/>
        </w:rPr>
      </w:pPr>
      <w:r>
        <w:rPr>
          <w:rFonts w:ascii="Arial" w:cs="Arial" w:eastAsia="Arial" w:hAnsi="Arial"/>
          <w:sz w:val="22"/>
          <w:szCs w:val="22"/>
          <w:color w:val="auto"/>
        </w:rPr>
        <w:t>NEW FORTRESS ENERGY, LLC</w:t>
      </w:r>
    </w:p>
    <w:p>
      <w:pPr>
        <w:spacing w:after="0" w:line="219" w:lineRule="exact"/>
        <w:rPr>
          <w:rFonts w:ascii="Arial" w:cs="Arial" w:eastAsia="Arial" w:hAnsi="Arial"/>
          <w:sz w:val="22"/>
          <w:szCs w:val="22"/>
          <w:color w:val="auto"/>
        </w:rPr>
      </w:pPr>
    </w:p>
    <w:p>
      <w:pPr>
        <w:ind w:left="1460" w:hanging="1341"/>
        <w:spacing w:after="0"/>
        <w:tabs>
          <w:tab w:leader="none" w:pos="1460" w:val="left"/>
        </w:tabs>
        <w:numPr>
          <w:ilvl w:val="0"/>
          <w:numId w:val="4"/>
        </w:numPr>
        <w:rPr>
          <w:rFonts w:ascii="Arial" w:cs="Arial" w:eastAsia="Arial" w:hAnsi="Arial"/>
          <w:sz w:val="19"/>
          <w:szCs w:val="19"/>
          <w:color w:val="auto"/>
        </w:rPr>
      </w:pPr>
      <w:r>
        <w:rPr>
          <w:rFonts w:ascii="Arial" w:cs="Arial" w:eastAsia="Arial" w:hAnsi="Arial"/>
          <w:sz w:val="19"/>
          <w:szCs w:val="19"/>
          <w:color w:val="auto"/>
        </w:rPr>
        <w:t>Address of Issuer’s Principal Executive Offices.</w:t>
      </w:r>
    </w:p>
    <w:p>
      <w:pPr>
        <w:spacing w:after="0" w:line="261" w:lineRule="exact"/>
        <w:rPr>
          <w:rFonts w:ascii="Arial" w:cs="Arial" w:eastAsia="Arial" w:hAnsi="Arial"/>
          <w:sz w:val="19"/>
          <w:szCs w:val="19"/>
          <w:color w:val="auto"/>
        </w:rPr>
      </w:pPr>
    </w:p>
    <w:p>
      <w:pPr>
        <w:ind w:left="1460" w:right="6219"/>
        <w:spacing w:after="0" w:line="441" w:lineRule="auto"/>
        <w:rPr>
          <w:rFonts w:ascii="Arial" w:cs="Arial" w:eastAsia="Arial" w:hAnsi="Arial"/>
          <w:sz w:val="19"/>
          <w:szCs w:val="19"/>
          <w:color w:val="auto"/>
        </w:rPr>
      </w:pPr>
      <w:r>
        <w:rPr>
          <w:rFonts w:ascii="Arial" w:cs="Arial" w:eastAsia="Arial" w:hAnsi="Arial"/>
          <w:sz w:val="20"/>
          <w:szCs w:val="20"/>
          <w:color w:val="auto"/>
        </w:rPr>
        <w:t>111 W. 19</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Street, 8</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Floor New York,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1543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460" w:hanging="1341"/>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417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719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bookmarkStart w:id="4" w:name="page5"/>
    <w:bookmarkEnd w:id="4"/>
    <w:p>
      <w:pPr>
        <w:spacing w:after="0" w:line="62" w:lineRule="exact"/>
        <w:rPr>
          <w:sz w:val="20"/>
          <w:szCs w:val="20"/>
          <w:color w:val="auto"/>
        </w:rPr>
      </w:pPr>
    </w:p>
    <w:p>
      <w:pPr>
        <w:ind w:left="1460" w:hanging="1341"/>
        <w:spacing w:after="0"/>
        <w:tabs>
          <w:tab w:leader="none" w:pos="1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80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920" w:type="dxa"/>
            <w:vAlign w:val="bottom"/>
            <w:tcBorders>
              <w:top w:val="single" w:sz="8" w:color="auto"/>
            </w:tcBorders>
          </w:tcPr>
          <w:p>
            <w:pPr>
              <w:spacing w:after="0"/>
              <w:rPr>
                <w:sz w:val="24"/>
                <w:szCs w:val="24"/>
                <w:color w:val="auto"/>
              </w:rPr>
            </w:pPr>
          </w:p>
        </w:tc>
        <w:tc>
          <w:tcPr>
            <w:tcW w:w="10320" w:type="dxa"/>
            <w:vAlign w:val="bottom"/>
            <w:tcBorders>
              <w:top w:val="single" w:sz="8" w:color="auto"/>
            </w:tcBorders>
          </w:tcPr>
          <w:p>
            <w:pPr>
              <w:ind w:left="540"/>
              <w:spacing w:after="0"/>
              <w:rPr>
                <w:sz w:val="20"/>
                <w:szCs w:val="20"/>
                <w:color w:val="auto"/>
              </w:rPr>
            </w:pPr>
            <w:r>
              <w:rPr>
                <w:rFonts w:ascii="Arial" w:cs="Arial" w:eastAsia="Arial" w:hAnsi="Arial"/>
                <w:sz w:val="22"/>
                <w:szCs w:val="22"/>
                <w:color w:val="auto"/>
              </w:rPr>
              <w:t>1001 Liberty Avenue, Pittsburgh, PA 15222-3779</w:t>
            </w:r>
          </w:p>
        </w:tc>
      </w:tr>
      <w:tr>
        <w:trPr>
          <w:trHeight w:val="185"/>
        </w:trPr>
        <w:tc>
          <w:tcPr>
            <w:tcW w:w="920" w:type="dxa"/>
            <w:vAlign w:val="bottom"/>
            <w:tcBorders>
              <w:bottom w:val="single" w:sz="8" w:color="auto"/>
            </w:tcBorders>
          </w:tcPr>
          <w:p>
            <w:pPr>
              <w:spacing w:after="0"/>
              <w:rPr>
                <w:sz w:val="16"/>
                <w:szCs w:val="16"/>
                <w:color w:val="auto"/>
              </w:rPr>
            </w:pPr>
          </w:p>
        </w:tc>
        <w:tc>
          <w:tcPr>
            <w:tcW w:w="10320" w:type="dxa"/>
            <w:vAlign w:val="bottom"/>
            <w:tcBorders>
              <w:bottom w:val="single" w:sz="8" w:color="auto"/>
            </w:tcBorders>
          </w:tcPr>
          <w:p>
            <w:pPr>
              <w:spacing w:after="0"/>
              <w:rPr>
                <w:sz w:val="16"/>
                <w:szCs w:val="16"/>
                <w:color w:val="auto"/>
              </w:rPr>
            </w:pPr>
          </w:p>
        </w:tc>
      </w:tr>
      <w:tr>
        <w:trPr>
          <w:trHeight w:val="268"/>
        </w:trPr>
        <w:tc>
          <w:tcPr>
            <w:tcW w:w="920" w:type="dxa"/>
            <w:vAlign w:val="bottom"/>
          </w:tcPr>
          <w:p>
            <w:pPr>
              <w:ind w:left="120"/>
              <w:spacing w:after="0"/>
              <w:rPr>
                <w:sz w:val="20"/>
                <w:szCs w:val="20"/>
                <w:color w:val="auto"/>
              </w:rPr>
            </w:pPr>
            <w:r>
              <w:rPr>
                <w:rFonts w:ascii="Arial" w:cs="Arial" w:eastAsia="Arial" w:hAnsi="Arial"/>
                <w:sz w:val="22"/>
                <w:szCs w:val="22"/>
                <w:color w:val="auto"/>
              </w:rPr>
              <w:t>(c)</w:t>
            </w:r>
          </w:p>
        </w:tc>
        <w:tc>
          <w:tcPr>
            <w:tcW w:w="10320" w:type="dxa"/>
            <w:vAlign w:val="bottom"/>
          </w:tcPr>
          <w:p>
            <w:pPr>
              <w:ind w:left="540"/>
              <w:spacing w:after="0"/>
              <w:rPr>
                <w:sz w:val="20"/>
                <w:szCs w:val="20"/>
                <w:color w:val="auto"/>
              </w:rPr>
            </w:pPr>
            <w:r>
              <w:rPr>
                <w:rFonts w:ascii="Arial" w:cs="Arial" w:eastAsia="Arial" w:hAnsi="Arial"/>
                <w:sz w:val="22"/>
                <w:szCs w:val="22"/>
                <w:color w:val="auto"/>
              </w:rPr>
              <w:t>Citizenship</w:t>
            </w:r>
          </w:p>
        </w:tc>
      </w:tr>
      <w:tr>
        <w:trPr>
          <w:trHeight w:val="185"/>
        </w:trPr>
        <w:tc>
          <w:tcPr>
            <w:tcW w:w="920" w:type="dxa"/>
            <w:vAlign w:val="bottom"/>
            <w:tcBorders>
              <w:bottom w:val="single" w:sz="8" w:color="auto"/>
            </w:tcBorders>
          </w:tcPr>
          <w:p>
            <w:pPr>
              <w:spacing w:after="0"/>
              <w:rPr>
                <w:sz w:val="16"/>
                <w:szCs w:val="16"/>
                <w:color w:val="auto"/>
              </w:rPr>
            </w:pPr>
          </w:p>
        </w:tc>
        <w:tc>
          <w:tcPr>
            <w:tcW w:w="10320" w:type="dxa"/>
            <w:vAlign w:val="bottom"/>
            <w:tcBorders>
              <w:bottom w:val="single" w:sz="8" w:color="auto"/>
            </w:tcBorders>
          </w:tcPr>
          <w:p>
            <w:pPr>
              <w:spacing w:after="0"/>
              <w:rPr>
                <w:sz w:val="16"/>
                <w:szCs w:val="16"/>
                <w:color w:val="auto"/>
              </w:rPr>
            </w:pPr>
          </w:p>
        </w:tc>
      </w:tr>
      <w:tr>
        <w:trPr>
          <w:trHeight w:val="268"/>
        </w:trPr>
        <w:tc>
          <w:tcPr>
            <w:tcW w:w="920" w:type="dxa"/>
            <w:vAlign w:val="bottom"/>
          </w:tcPr>
          <w:p>
            <w:pPr>
              <w:ind w:left="120"/>
              <w:spacing w:after="0"/>
              <w:rPr>
                <w:sz w:val="20"/>
                <w:szCs w:val="20"/>
                <w:color w:val="auto"/>
              </w:rPr>
            </w:pPr>
            <w:r>
              <w:rPr>
                <w:rFonts w:ascii="Arial" w:cs="Arial" w:eastAsia="Arial" w:hAnsi="Arial"/>
                <w:sz w:val="22"/>
                <w:szCs w:val="22"/>
                <w:color w:val="auto"/>
              </w:rPr>
              <w:t>(d)</w:t>
            </w:r>
          </w:p>
        </w:tc>
        <w:tc>
          <w:tcPr>
            <w:tcW w:w="10320" w:type="dxa"/>
            <w:vAlign w:val="bottom"/>
          </w:tcPr>
          <w:p>
            <w:pPr>
              <w:ind w:left="540"/>
              <w:spacing w:after="0"/>
              <w:rPr>
                <w:sz w:val="20"/>
                <w:szCs w:val="20"/>
                <w:color w:val="auto"/>
              </w:rPr>
            </w:pPr>
            <w:r>
              <w:rPr>
                <w:rFonts w:ascii="Arial" w:cs="Arial" w:eastAsia="Arial" w:hAnsi="Arial"/>
                <w:sz w:val="22"/>
                <w:szCs w:val="22"/>
                <w:color w:val="auto"/>
              </w:rPr>
              <w:t>Title of Class of Securities</w:t>
            </w:r>
          </w:p>
        </w:tc>
      </w:tr>
      <w:tr>
        <w:trPr>
          <w:trHeight w:val="185"/>
        </w:trPr>
        <w:tc>
          <w:tcPr>
            <w:tcW w:w="920" w:type="dxa"/>
            <w:vAlign w:val="bottom"/>
            <w:tcBorders>
              <w:bottom w:val="single" w:sz="8" w:color="auto"/>
            </w:tcBorders>
          </w:tcPr>
          <w:p>
            <w:pPr>
              <w:spacing w:after="0"/>
              <w:rPr>
                <w:sz w:val="16"/>
                <w:szCs w:val="16"/>
                <w:color w:val="auto"/>
              </w:rPr>
            </w:pPr>
          </w:p>
        </w:tc>
        <w:tc>
          <w:tcPr>
            <w:tcW w:w="10320" w:type="dxa"/>
            <w:vAlign w:val="bottom"/>
            <w:tcBorders>
              <w:bottom w:val="single" w:sz="8" w:color="auto"/>
            </w:tcBorders>
          </w:tcPr>
          <w:p>
            <w:pPr>
              <w:spacing w:after="0"/>
              <w:rPr>
                <w:sz w:val="16"/>
                <w:szCs w:val="16"/>
                <w:color w:val="auto"/>
              </w:rPr>
            </w:pPr>
          </w:p>
        </w:tc>
      </w:tr>
      <w:tr>
        <w:trPr>
          <w:trHeight w:val="453"/>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r>
        <w:trPr>
          <w:trHeight w:val="268"/>
        </w:trPr>
        <w:tc>
          <w:tcPr>
            <w:tcW w:w="920" w:type="dxa"/>
            <w:vAlign w:val="bottom"/>
          </w:tcPr>
          <w:p>
            <w:pPr>
              <w:ind w:left="120"/>
              <w:spacing w:after="0"/>
              <w:rPr>
                <w:sz w:val="20"/>
                <w:szCs w:val="20"/>
                <w:color w:val="auto"/>
              </w:rPr>
            </w:pPr>
            <w:r>
              <w:rPr>
                <w:rFonts w:ascii="Arial" w:cs="Arial" w:eastAsia="Arial" w:hAnsi="Arial"/>
                <w:sz w:val="22"/>
                <w:szCs w:val="22"/>
                <w:color w:val="auto"/>
              </w:rPr>
              <w:t>(e)</w:t>
            </w:r>
          </w:p>
        </w:tc>
        <w:tc>
          <w:tcPr>
            <w:tcW w:w="10320" w:type="dxa"/>
            <w:vAlign w:val="bottom"/>
          </w:tcPr>
          <w:p>
            <w:pPr>
              <w:ind w:left="540"/>
              <w:spacing w:after="0"/>
              <w:rPr>
                <w:sz w:val="20"/>
                <w:szCs w:val="20"/>
                <w:color w:val="auto"/>
              </w:rPr>
            </w:pPr>
            <w:r>
              <w:rPr>
                <w:rFonts w:ascii="Arial" w:cs="Arial" w:eastAsia="Arial" w:hAnsi="Arial"/>
                <w:sz w:val="22"/>
                <w:szCs w:val="22"/>
                <w:color w:val="auto"/>
              </w:rPr>
              <w:t>CUSIP Number: 644393100</w:t>
            </w:r>
          </w:p>
        </w:tc>
      </w:tr>
    </w:tbl>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10600" w:type="dxa"/>
            <w:vAlign w:val="bottom"/>
            <w:gridSpan w:val="3"/>
          </w:tcPr>
          <w:p>
            <w:pPr>
              <w:ind w:left="340"/>
              <w:spacing w:after="0"/>
              <w:rPr>
                <w:sz w:val="20"/>
                <w:szCs w:val="20"/>
                <w:color w:val="auto"/>
              </w:rPr>
            </w:pPr>
            <w:r>
              <w:rPr>
                <w:rFonts w:ascii="Arial" w:cs="Arial" w:eastAsia="Arial" w:hAnsi="Arial"/>
                <w:sz w:val="22"/>
                <w:szCs w:val="22"/>
                <w:color w:val="auto"/>
                <w:w w:val="94"/>
              </w:rPr>
              <w:t>If this statement is filed pursuant to §§240.113d-1(b) or 240.13d-2(b) or (c), check whether the person filing is a:</w:t>
            </w:r>
          </w:p>
        </w:tc>
      </w:tr>
      <w:tr>
        <w:trPr>
          <w:trHeight w:val="98"/>
        </w:trPr>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840" w:type="dxa"/>
            <w:vAlign w:val="bottom"/>
            <w:tcBorders>
              <w:bottom w:val="single" w:sz="8" w:color="auto"/>
            </w:tcBorders>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w:t>
            </w: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Investment company registered under section 8 of the Investment Company Act of 1940 (15 U.S.C.</w:t>
            </w:r>
          </w:p>
        </w:tc>
      </w:tr>
      <w:tr>
        <w:trPr>
          <w:trHeight w:val="274"/>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80a-8).</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employee benefit plan or endowment fund in accordance with §240.13d-19b)(1)(ii)(F);</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X</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(h)</w:t>
            </w: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1"/>
              </w:rPr>
              <w:t>A savings associations as defined in Section 3(b) of the Federal Deposit Insurance Act (12 U.S.C.</w:t>
            </w:r>
          </w:p>
        </w:tc>
      </w:tr>
      <w:tr>
        <w:trPr>
          <w:trHeight w:val="274"/>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church plan that is excluded from the definition of an investment company under section 3(c)(14)</w:t>
            </w:r>
          </w:p>
        </w:tc>
      </w:tr>
      <w:tr>
        <w:trPr>
          <w:trHeight w:val="274"/>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of the Investment Company Act of 1940 (15 U.S.C. 80a-3);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355"/>
        </w:trPr>
        <w:tc>
          <w:tcPr>
            <w:tcW w:w="640" w:type="dxa"/>
            <w:vAlign w:val="bottom"/>
          </w:tcPr>
          <w:p>
            <w:pPr>
              <w:spacing w:after="0"/>
              <w:rPr>
                <w:sz w:val="20"/>
                <w:szCs w:val="20"/>
                <w:color w:val="auto"/>
              </w:rPr>
            </w:pPr>
            <w:r>
              <w:rPr>
                <w:rFonts w:ascii="Arial" w:cs="Arial" w:eastAsia="Arial" w:hAnsi="Arial"/>
                <w:sz w:val="22"/>
                <w:szCs w:val="22"/>
                <w:color w:val="auto"/>
                <w:w w:val="92"/>
              </w:rPr>
              <w:t>Item 4.</w:t>
            </w:r>
          </w:p>
        </w:tc>
        <w:tc>
          <w:tcPr>
            <w:tcW w:w="1760" w:type="dxa"/>
            <w:vAlign w:val="bottom"/>
            <w:gridSpan w:val="2"/>
          </w:tcPr>
          <w:p>
            <w:pPr>
              <w:ind w:left="340"/>
              <w:spacing w:after="0"/>
              <w:rPr>
                <w:sz w:val="20"/>
                <w:szCs w:val="20"/>
                <w:color w:val="auto"/>
              </w:rPr>
            </w:pPr>
            <w:r>
              <w:rPr>
                <w:rFonts w:ascii="Arial" w:cs="Arial" w:eastAsia="Arial" w:hAnsi="Arial"/>
                <w:sz w:val="22"/>
                <w:szCs w:val="22"/>
                <w:color w:val="auto"/>
              </w:rPr>
              <w:t>Ownership</w:t>
            </w:r>
          </w:p>
        </w:tc>
        <w:tc>
          <w:tcPr>
            <w:tcW w:w="8840" w:type="dxa"/>
            <w:vAlign w:val="bottom"/>
          </w:tcPr>
          <w:p>
            <w:pPr>
              <w:spacing w:after="0"/>
              <w:rPr>
                <w:sz w:val="24"/>
                <w:szCs w:val="24"/>
                <w:color w:val="auto"/>
              </w:rPr>
            </w:pPr>
          </w:p>
        </w:tc>
      </w:tr>
      <w:tr>
        <w:trPr>
          <w:trHeight w:val="320"/>
        </w:trPr>
        <w:tc>
          <w:tcPr>
            <w:tcW w:w="640" w:type="dxa"/>
            <w:vAlign w:val="bottom"/>
          </w:tcPr>
          <w:p>
            <w:pPr>
              <w:spacing w:after="0"/>
              <w:rPr>
                <w:sz w:val="24"/>
                <w:szCs w:val="24"/>
                <w:color w:val="auto"/>
              </w:rPr>
            </w:pPr>
          </w:p>
        </w:tc>
        <w:tc>
          <w:tcPr>
            <w:tcW w:w="10600" w:type="dxa"/>
            <w:vAlign w:val="bottom"/>
            <w:gridSpan w:val="3"/>
          </w:tcPr>
          <w:p>
            <w:pPr>
              <w:ind w:left="20"/>
              <w:spacing w:after="0"/>
              <w:rPr>
                <w:sz w:val="20"/>
                <w:szCs w:val="20"/>
                <w:color w:val="auto"/>
              </w:rPr>
            </w:pPr>
            <w:r>
              <w:rPr>
                <w:rFonts w:ascii="Arial" w:cs="Arial" w:eastAsia="Arial" w:hAnsi="Arial"/>
                <w:sz w:val="22"/>
                <w:szCs w:val="22"/>
                <w:color w:val="auto"/>
                <w:w w:val="90"/>
              </w:rPr>
              <w:t>Provide the following information regarding the aggregate number and percentage of the class of securities of the issuer</w:t>
            </w:r>
          </w:p>
        </w:tc>
      </w:tr>
      <w:tr>
        <w:trPr>
          <w:trHeight w:val="274"/>
        </w:trPr>
        <w:tc>
          <w:tcPr>
            <w:tcW w:w="2400" w:type="dxa"/>
            <w:vAlign w:val="bottom"/>
            <w:gridSpan w:val="3"/>
          </w:tcPr>
          <w:p>
            <w:pPr>
              <w:spacing w:after="0"/>
              <w:rPr>
                <w:sz w:val="20"/>
                <w:szCs w:val="20"/>
                <w:color w:val="auto"/>
              </w:rPr>
            </w:pPr>
            <w:r>
              <w:rPr>
                <w:rFonts w:ascii="Arial" w:cs="Arial" w:eastAsia="Arial" w:hAnsi="Arial"/>
                <w:sz w:val="22"/>
                <w:szCs w:val="22"/>
                <w:color w:val="auto"/>
              </w:rPr>
              <w:t>identified in Item 1.</w:t>
            </w:r>
          </w:p>
        </w:tc>
        <w:tc>
          <w:tcPr>
            <w:tcW w:w="8840" w:type="dxa"/>
            <w:vAlign w:val="bottom"/>
          </w:tcPr>
          <w:p>
            <w:pPr>
              <w:spacing w:after="0"/>
              <w:rPr>
                <w:sz w:val="23"/>
                <w:szCs w:val="23"/>
                <w:color w:val="auto"/>
              </w:rPr>
            </w:pPr>
          </w:p>
        </w:tc>
      </w:tr>
      <w:tr>
        <w:trPr>
          <w:trHeight w:val="98"/>
        </w:trPr>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860" w:type="dxa"/>
            <w:vAlign w:val="bottom"/>
            <w:tcBorders>
              <w:bottom w:val="single" w:sz="8" w:color="auto"/>
            </w:tcBorders>
            <w:gridSpan w:val="2"/>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Federated Hermes, Inc.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Amount beneficially owned: 3,328,700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Percent of class: 1.97%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 Sole power to vote or to direct the vote: 3,328,700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(iii) Sole power to dispose or to direct the disposition of: 3,328,700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gridSpan w:val="2"/>
          </w:tcPr>
          <w:p>
            <w:pPr>
              <w:spacing w:after="0"/>
              <w:rPr>
                <w:sz w:val="24"/>
                <w:szCs w:val="24"/>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Amount beneficially owned: 3,328,700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Percent of class: 1.97%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 Sole power to vote or to direct the vote: 3,328,700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110"/>
        </w:trPr>
        <w:tc>
          <w:tcPr>
            <w:tcW w:w="640" w:type="dxa"/>
            <w:vAlign w:val="bottom"/>
            <w:tcBorders>
              <w:lef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8840" w:type="dxa"/>
            <w:vAlign w:val="bottom"/>
            <w:tcBorders>
              <w:right w:val="single" w:sz="8" w:color="auto"/>
            </w:tcBorders>
          </w:tcPr>
          <w:p>
            <w:pPr>
              <w:spacing w:after="0"/>
              <w:rPr>
                <w:sz w:val="9"/>
                <w:szCs w:val="9"/>
                <w:color w:val="auto"/>
              </w:rPr>
            </w:pPr>
          </w:p>
        </w:tc>
      </w:tr>
    </w:tbl>
    <w:p>
      <w:pPr>
        <w:sectPr>
          <w:pgSz w:w="11900" w:h="16900" w:orient="portrait"/>
          <w:cols w:equalWidth="0" w:num="1">
            <w:col w:w="11240"/>
          </w:cols>
          <w:pgMar w:left="320" w:top="118" w:right="339" w:bottom="0" w:gutter="0" w:footer="0" w:header="0"/>
        </w:sectPr>
      </w:pPr>
    </w:p>
    <w:bookmarkStart w:id="5" w:name="page6"/>
    <w:bookmarkEnd w:id="5"/>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1380" w:type="dxa"/>
            <w:vAlign w:val="bottom"/>
            <w:tcBorders>
              <w:left w:val="single" w:sz="8" w:color="auto"/>
              <w:right w:val="single" w:sz="8" w:color="auto"/>
            </w:tcBorders>
          </w:tcPr>
          <w:p>
            <w:pPr>
              <w:spacing w:after="0"/>
              <w:rPr>
                <w:sz w:val="24"/>
                <w:szCs w:val="24"/>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vote-0-</w:t>
            </w:r>
          </w:p>
        </w:tc>
      </w:tr>
      <w:tr>
        <w:trPr>
          <w:trHeight w:val="164"/>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860" w:type="dxa"/>
            <w:vAlign w:val="bottom"/>
            <w:tcBorders>
              <w:bottom w:val="single" w:sz="8" w:color="auto"/>
              <w:right w:val="single" w:sz="8" w:color="auto"/>
            </w:tcBorders>
          </w:tcPr>
          <w:p>
            <w:pPr>
              <w:spacing w:after="0"/>
              <w:rPr>
                <w:sz w:val="14"/>
                <w:szCs w:val="14"/>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803"/>
        </w:trPr>
        <w:tc>
          <w:tcPr>
            <w:tcW w:w="13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Thomas R. Donahue</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1.97%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453"/>
        </w:trPr>
        <w:tc>
          <w:tcPr>
            <w:tcW w:w="13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Rhodora J. Donahue</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1.97%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453"/>
        </w:trPr>
        <w:tc>
          <w:tcPr>
            <w:tcW w:w="138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1.97%</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8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3,328,700</w:t>
            </w: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98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right="780"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53" w:orient="portrait"/>
          <w:cols w:equalWidth="0" w:num="1">
            <w:col w:w="11240"/>
          </w:cols>
          <w:pgMar w:left="320" w:top="140" w:right="339" w:bottom="0" w:gutter="0" w:footer="0" w:header="0"/>
        </w:sectPr>
      </w:pPr>
    </w:p>
    <w:bookmarkStart w:id="6" w:name="page7"/>
    <w:bookmarkEnd w:id="6"/>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Item 6.</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Ownership of More than Five Percent on Behalf of Another Person. NOT APPLICABLE</w:t>
            </w:r>
          </w:p>
        </w:tc>
      </w:tr>
      <w:tr>
        <w:trPr>
          <w:trHeight w:val="428"/>
        </w:trPr>
        <w:tc>
          <w:tcPr>
            <w:tcW w:w="860" w:type="dxa"/>
            <w:vAlign w:val="bottom"/>
          </w:tcPr>
          <w:p>
            <w:pPr>
              <w:spacing w:after="0"/>
              <w:rPr>
                <w:sz w:val="20"/>
                <w:szCs w:val="20"/>
                <w:color w:val="auto"/>
              </w:rPr>
            </w:pPr>
            <w:r>
              <w:rPr>
                <w:rFonts w:ascii="Arial" w:cs="Arial" w:eastAsia="Arial" w:hAnsi="Arial"/>
                <w:sz w:val="22"/>
                <w:szCs w:val="22"/>
                <w:color w:val="auto"/>
              </w:rPr>
              <w:t>Item 7.</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w w:val="94"/>
              </w:rPr>
              <w:t>Identification and Classification of the Subsidiary Which Acquired the Security Being Reported on By the Parent</w:t>
            </w:r>
          </w:p>
        </w:tc>
      </w:tr>
      <w:tr>
        <w:trPr>
          <w:trHeight w:val="274"/>
        </w:trPr>
        <w:tc>
          <w:tcPr>
            <w:tcW w:w="860" w:type="dxa"/>
            <w:vAlign w:val="bottom"/>
          </w:tcPr>
          <w:p>
            <w:pPr>
              <w:spacing w:after="0"/>
              <w:rPr>
                <w:sz w:val="23"/>
                <w:szCs w:val="23"/>
                <w:color w:val="auto"/>
              </w:rPr>
            </w:pP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Holding Company. See Exhibit “1” Attached</w:t>
            </w:r>
          </w:p>
        </w:tc>
      </w:tr>
      <w:tr>
        <w:trPr>
          <w:trHeight w:val="459"/>
        </w:trPr>
        <w:tc>
          <w:tcPr>
            <w:tcW w:w="860" w:type="dxa"/>
            <w:vAlign w:val="bottom"/>
          </w:tcPr>
          <w:p>
            <w:pPr>
              <w:spacing w:after="0"/>
              <w:rPr>
                <w:sz w:val="20"/>
                <w:szCs w:val="20"/>
                <w:color w:val="auto"/>
              </w:rPr>
            </w:pPr>
            <w:r>
              <w:rPr>
                <w:rFonts w:ascii="Arial" w:cs="Arial" w:eastAsia="Arial" w:hAnsi="Arial"/>
                <w:sz w:val="22"/>
                <w:szCs w:val="22"/>
                <w:color w:val="auto"/>
              </w:rPr>
              <w:t>Item 8.</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Identification and Classification of Members of the Group: NOT APPLICABLE</w:t>
            </w:r>
          </w:p>
        </w:tc>
      </w:tr>
      <w:tr>
        <w:trPr>
          <w:trHeight w:val="459"/>
        </w:trPr>
        <w:tc>
          <w:tcPr>
            <w:tcW w:w="860" w:type="dxa"/>
            <w:vAlign w:val="bottom"/>
          </w:tcPr>
          <w:p>
            <w:pPr>
              <w:spacing w:after="0"/>
              <w:rPr>
                <w:sz w:val="20"/>
                <w:szCs w:val="20"/>
                <w:color w:val="auto"/>
              </w:rPr>
            </w:pPr>
            <w:r>
              <w:rPr>
                <w:rFonts w:ascii="Arial" w:cs="Arial" w:eastAsia="Arial" w:hAnsi="Arial"/>
                <w:sz w:val="22"/>
                <w:szCs w:val="22"/>
                <w:color w:val="auto"/>
              </w:rPr>
              <w:t>Item 9.</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Notice of Dissolution of Group: NOT APPLICABLE</w:t>
            </w:r>
          </w:p>
        </w:tc>
      </w:tr>
      <w:tr>
        <w:trPr>
          <w:trHeight w:val="459"/>
        </w:trPr>
        <w:tc>
          <w:tcPr>
            <w:tcW w:w="860" w:type="dxa"/>
            <w:vAlign w:val="bottom"/>
          </w:tcPr>
          <w:p>
            <w:pPr>
              <w:spacing w:after="0"/>
              <w:rPr>
                <w:sz w:val="20"/>
                <w:szCs w:val="20"/>
                <w:color w:val="auto"/>
              </w:rPr>
            </w:pPr>
            <w:r>
              <w:rPr>
                <w:rFonts w:ascii="Arial" w:cs="Arial" w:eastAsia="Arial" w:hAnsi="Arial"/>
                <w:sz w:val="22"/>
                <w:szCs w:val="22"/>
                <w:color w:val="auto"/>
              </w:rPr>
              <w:t>Item 10.</w:t>
            </w:r>
          </w:p>
        </w:tc>
        <w:tc>
          <w:tcPr>
            <w:tcW w:w="10380" w:type="dxa"/>
            <w:vAlign w:val="bottom"/>
            <w:gridSpan w:val="2"/>
          </w:tcPr>
          <w:p>
            <w:pPr>
              <w:ind w:left="120"/>
              <w:spacing w:after="0"/>
              <w:rPr>
                <w:sz w:val="20"/>
                <w:szCs w:val="20"/>
                <w:color w:val="auto"/>
              </w:rPr>
            </w:pPr>
            <w:r>
              <w:rPr>
                <w:rFonts w:ascii="Arial" w:cs="Arial" w:eastAsia="Arial" w:hAnsi="Arial"/>
                <w:sz w:val="22"/>
                <w:szCs w:val="22"/>
                <w:color w:val="auto"/>
              </w:rPr>
              <w:t>Certification</w:t>
            </w:r>
          </w:p>
        </w:tc>
      </w:tr>
      <w:tr>
        <w:trPr>
          <w:trHeight w:val="206"/>
        </w:trPr>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740" w:type="dxa"/>
            <w:vAlign w:val="bottom"/>
            <w:tcBorders>
              <w:bottom w:val="single" w:sz="8" w:color="auto"/>
            </w:tcBorders>
          </w:tcPr>
          <w:p>
            <w:pPr>
              <w:spacing w:after="0"/>
              <w:rPr>
                <w:sz w:val="17"/>
                <w:szCs w:val="17"/>
                <w:color w:val="auto"/>
              </w:rPr>
            </w:pPr>
          </w:p>
        </w:tc>
      </w:tr>
      <w:tr>
        <w:trPr>
          <w:trHeight w:val="268"/>
        </w:trPr>
        <w:tc>
          <w:tcPr>
            <w:tcW w:w="8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following certification shall be included if the statement is filed pursuant to §240.13d-1(b);</w:t>
            </w:r>
          </w:p>
        </w:tc>
      </w:tr>
      <w:tr>
        <w:trPr>
          <w:trHeight w:val="185"/>
        </w:trPr>
        <w:tc>
          <w:tcPr>
            <w:tcW w:w="86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740" w:type="dxa"/>
            <w:vAlign w:val="bottom"/>
            <w:tcBorders>
              <w:bottom w:val="single" w:sz="8" w:color="auto"/>
              <w:right w:val="single" w:sz="8" w:color="auto"/>
            </w:tcBorders>
          </w:tcPr>
          <w:p>
            <w:pPr>
              <w:spacing w:after="0"/>
              <w:rPr>
                <w:sz w:val="16"/>
                <w:szCs w:val="16"/>
                <w:color w:val="auto"/>
              </w:rPr>
            </w:pPr>
          </w:p>
        </w:tc>
      </w:tr>
      <w:tr>
        <w:trPr>
          <w:trHeight w:val="215"/>
        </w:trPr>
        <w:tc>
          <w:tcPr>
            <w:tcW w:w="86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97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By signing below I certify that, to the best of my knowledge and belief, the securities referred to above were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5"/>
              </w:rPr>
              <w:t>acquired and are held in the ordinary course of business and were not acquired and are not held for the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0"/>
              </w:rPr>
              <w:t>purpose of or with the effect of changing or influencing the control of the issuer of the securities and were not</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5"/>
              </w:rPr>
              <w:t>acquired and are not held in connection with or as a participant in any transaction having the purpose or</w:t>
            </w:r>
          </w:p>
        </w:tc>
      </w:tr>
      <w:tr>
        <w:trPr>
          <w:trHeight w:val="274"/>
        </w:trPr>
        <w:tc>
          <w:tcPr>
            <w:tcW w:w="86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effect.</w:t>
            </w:r>
          </w:p>
        </w:tc>
      </w:tr>
      <w:tr>
        <w:trPr>
          <w:trHeight w:val="206"/>
        </w:trPr>
        <w:tc>
          <w:tcPr>
            <w:tcW w:w="86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740" w:type="dxa"/>
            <w:vAlign w:val="bottom"/>
            <w:tcBorders>
              <w:bottom w:val="single" w:sz="8" w:color="auto"/>
              <w:right w:val="single" w:sz="8" w:color="auto"/>
            </w:tcBorders>
          </w:tcPr>
          <w:p>
            <w:pPr>
              <w:spacing w:after="0"/>
              <w:rPr>
                <w:sz w:val="17"/>
                <w:szCs w:val="17"/>
                <w:color w:val="auto"/>
              </w:rPr>
            </w:pPr>
          </w:p>
        </w:tc>
      </w:tr>
      <w:tr>
        <w:trPr>
          <w:trHeight w:val="268"/>
        </w:trPr>
        <w:tc>
          <w:tcPr>
            <w:tcW w:w="8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following certification shall be included if the statement is filed pursuant to §204.13d-1(c):</w:t>
            </w:r>
          </w:p>
        </w:tc>
      </w:tr>
      <w:tr>
        <w:trPr>
          <w:trHeight w:val="185"/>
        </w:trPr>
        <w:tc>
          <w:tcPr>
            <w:tcW w:w="86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740" w:type="dxa"/>
            <w:vAlign w:val="bottom"/>
            <w:tcBorders>
              <w:bottom w:val="single" w:sz="8" w:color="auto"/>
              <w:right w:val="single" w:sz="8" w:color="auto"/>
            </w:tcBorders>
          </w:tcPr>
          <w:p>
            <w:pPr>
              <w:spacing w:after="0"/>
              <w:rPr>
                <w:sz w:val="16"/>
                <w:szCs w:val="16"/>
                <w:color w:val="auto"/>
              </w:rPr>
            </w:pPr>
          </w:p>
        </w:tc>
      </w:tr>
      <w:tr>
        <w:trPr>
          <w:trHeight w:val="215"/>
        </w:trPr>
        <w:tc>
          <w:tcPr>
            <w:tcW w:w="86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97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By signing below I certify that, to the best of my knowledge and belief, the securities referred to above were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0"/>
              </w:rPr>
              <w:t>not acquired and are not held for the purpose of or with the effect of changing or influencing the control of the</w:t>
            </w:r>
          </w:p>
        </w:tc>
      </w:tr>
      <w:tr>
        <w:trPr>
          <w:trHeight w:val="243"/>
        </w:trPr>
        <w:tc>
          <w:tcPr>
            <w:tcW w:w="86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97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2"/>
              </w:rPr>
              <w:t>issuer of the securities and were not acquired and are not held in connection with or as a participant in any</w:t>
            </w:r>
          </w:p>
        </w:tc>
      </w:tr>
      <w:tr>
        <w:trPr>
          <w:trHeight w:val="274"/>
        </w:trPr>
        <w:tc>
          <w:tcPr>
            <w:tcW w:w="86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7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transaction having that purpose or effect.</w:t>
            </w:r>
          </w:p>
        </w:tc>
      </w:tr>
      <w:tr>
        <w:trPr>
          <w:trHeight w:val="206"/>
        </w:trPr>
        <w:tc>
          <w:tcPr>
            <w:tcW w:w="86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740" w:type="dxa"/>
            <w:vAlign w:val="bottom"/>
            <w:tcBorders>
              <w:bottom w:val="single" w:sz="8" w:color="auto"/>
              <w:right w:val="single" w:sz="8" w:color="auto"/>
            </w:tcBorders>
          </w:tcPr>
          <w:p>
            <w:pPr>
              <w:spacing w:after="0"/>
              <w:rPr>
                <w:sz w:val="17"/>
                <w:szCs w:val="17"/>
                <w:color w:val="auto"/>
              </w:rPr>
            </w:pPr>
          </w:p>
        </w:tc>
      </w:tr>
      <w:tr>
        <w:trPr>
          <w:trHeight w:val="463"/>
        </w:trPr>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40" w:type="dxa"/>
            <w:vAlign w:val="bottom"/>
          </w:tcPr>
          <w:p>
            <w:pPr>
              <w:ind w:left="3520"/>
              <w:spacing w:after="0"/>
              <w:rPr>
                <w:sz w:val="20"/>
                <w:szCs w:val="20"/>
                <w:color w:val="auto"/>
              </w:rPr>
            </w:pPr>
            <w:r>
              <w:rPr>
                <w:rFonts w:ascii="Arial" w:cs="Arial" w:eastAsia="Arial" w:hAnsi="Arial"/>
                <w:sz w:val="22"/>
                <w:szCs w:val="22"/>
                <w:color w:val="auto"/>
              </w:rPr>
              <w:t>SIGNATURE</w:t>
            </w:r>
          </w:p>
        </w:tc>
      </w:tr>
    </w:tbl>
    <w:p>
      <w:pPr>
        <w:spacing w:after="0" w:line="185"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4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August 10,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August 10,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/s/Thomas 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August 10,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/s/Rhodora J.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24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89"/>
              </w:rPr>
              <w:t>Rhodora J. Donahue, individually and as Trust of Voting Shares Irrevocable Trust, by J. Christopher</w:t>
            </w:r>
          </w:p>
        </w:tc>
      </w:tr>
      <w:tr>
        <w:trPr>
          <w:trHeight w:val="274"/>
        </w:trPr>
        <w:tc>
          <w:tcPr>
            <w:tcW w:w="2400" w:type="dxa"/>
            <w:vAlign w:val="bottom"/>
            <w:tcBorders>
              <w:left w:val="single" w:sz="8" w:color="auto"/>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Donahue, as attorney-in-fact</w:t>
            </w:r>
          </w:p>
        </w:tc>
      </w:tr>
      <w:tr>
        <w:trPr>
          <w:trHeight w:val="206"/>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August 10, 2020</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40"/>
          </w:cols>
          <w:pgMar w:left="320" w:top="118" w:right="33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420" w:type="dxa"/>
            <w:vAlign w:val="bottom"/>
            <w:tcBorders>
              <w:top w:val="single" w:sz="8" w:color="auto"/>
              <w:left w:val="single" w:sz="8" w:color="auto"/>
              <w:right w:val="single" w:sz="8" w:color="auto"/>
            </w:tcBorders>
          </w:tcPr>
          <w:p>
            <w:pPr>
              <w:ind w:left="2200"/>
              <w:spacing w:after="0"/>
              <w:rPr>
                <w:sz w:val="20"/>
                <w:szCs w:val="20"/>
                <w:color w:val="auto"/>
              </w:rPr>
            </w:pPr>
            <w:r>
              <w:rPr>
                <w:rFonts w:ascii="Arial" w:cs="Arial" w:eastAsia="Arial" w:hAnsi="Arial"/>
                <w:sz w:val="22"/>
                <w:szCs w:val="22"/>
                <w:color w:val="auto"/>
              </w:rPr>
              <w:t>IDENTITY</w:t>
            </w:r>
          </w:p>
        </w:tc>
        <w:tc>
          <w:tcPr>
            <w:tcW w:w="58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5420" w:type="dxa"/>
            <w:vAlign w:val="bottom"/>
            <w:tcBorders>
              <w:left w:val="single" w:sz="8" w:color="auto"/>
              <w:bottom w:val="single" w:sz="8" w:color="auto"/>
              <w:right w:val="single" w:sz="8" w:color="auto"/>
            </w:tcBorders>
          </w:tcPr>
          <w:p>
            <w:pPr>
              <w:spacing w:after="0"/>
              <w:rPr>
                <w:sz w:val="16"/>
                <w:szCs w:val="16"/>
                <w:color w:val="auto"/>
              </w:rPr>
            </w:pPr>
          </w:p>
        </w:tc>
        <w:tc>
          <w:tcPr>
            <w:tcW w:w="5820" w:type="dxa"/>
            <w:vAlign w:val="bottom"/>
            <w:tcBorders>
              <w:bottom w:val="single" w:sz="8" w:color="auto"/>
              <w:right w:val="single" w:sz="8" w:color="auto"/>
            </w:tcBorders>
          </w:tcPr>
          <w:p>
            <w:pPr>
              <w:spacing w:after="0"/>
              <w:rPr>
                <w:sz w:val="16"/>
                <w:szCs w:val="16"/>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Equity Funds</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Insurance Series</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3"/>
              </w:rPr>
              <w:t>Federated Equity Management Company of Pennsylvania</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(e) Investment Adviser registered under Section 203 of the</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Inc.</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FII Holdings, Inc.</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Voting Shares Irrevocable Trust</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Thomas R. Donahue</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Rhodora J. Donahue</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r>
        <w:trPr>
          <w:trHeight w:val="215"/>
        </w:trPr>
        <w:tc>
          <w:tcPr>
            <w:tcW w:w="54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J. Christopher Donahue</w:t>
            </w:r>
          </w:p>
        </w:tc>
        <w:tc>
          <w:tcPr>
            <w:tcW w:w="58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420" w:type="dxa"/>
            <w:vAlign w:val="bottom"/>
            <w:tcBorders>
              <w:left w:val="single" w:sz="8" w:color="auto"/>
              <w:right w:val="single" w:sz="8" w:color="auto"/>
            </w:tcBorders>
          </w:tcPr>
          <w:p>
            <w:pPr>
              <w:spacing w:after="0"/>
              <w:rPr>
                <w:sz w:val="23"/>
                <w:szCs w:val="23"/>
                <w:color w:val="auto"/>
              </w:rPr>
            </w:pP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82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(the “Investment Advisers”), which act as investment advisers to registered investment companies and separate accounts that own shares of common stock in NEW FORTRESS ENERGY, LLC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20" w:firstLine="656"/>
        <w:spacing w:after="0" w:line="250" w:lineRule="auto"/>
        <w:tabs>
          <w:tab w:leader="none" w:pos="1188" w:val="left"/>
        </w:tabs>
        <w:numPr>
          <w:ilvl w:val="0"/>
          <w:numId w:val="7"/>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August 10, 2020</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4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/s/Thomas 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453"/>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/s/Rhodora J.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15"/>
        </w:trPr>
        <w:tc>
          <w:tcPr>
            <w:tcW w:w="24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Rhodora J. Donahue, individually and as Trustee as Voting Shares Irrevocable Trust, by J.</w:t>
            </w:r>
          </w:p>
        </w:tc>
      </w:tr>
      <w:tr>
        <w:trPr>
          <w:trHeight w:val="274"/>
        </w:trPr>
        <w:tc>
          <w:tcPr>
            <w:tcW w:w="2400" w:type="dxa"/>
            <w:vAlign w:val="bottom"/>
            <w:tcBorders>
              <w:left w:val="single" w:sz="8" w:color="auto"/>
              <w:right w:val="single" w:sz="8" w:color="auto"/>
            </w:tcBorders>
          </w:tcPr>
          <w:p>
            <w:pPr>
              <w:spacing w:after="0"/>
              <w:rPr>
                <w:sz w:val="23"/>
                <w:szCs w:val="23"/>
                <w:color w:val="auto"/>
              </w:rPr>
            </w:pP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Christopher Donahue, as attorney-in-fact.</w:t>
            </w:r>
          </w:p>
        </w:tc>
      </w:tr>
      <w:tr>
        <w:trPr>
          <w:trHeight w:val="206"/>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8840" w:type="dxa"/>
            <w:vAlign w:val="bottom"/>
            <w:tcBorders>
              <w:bottom w:val="single" w:sz="8" w:color="auto"/>
              <w:right w:val="single" w:sz="8" w:color="auto"/>
            </w:tcBorders>
          </w:tcPr>
          <w:p>
            <w:pPr>
              <w:spacing w:after="0"/>
              <w:rPr>
                <w:sz w:val="17"/>
                <w:szCs w:val="17"/>
                <w:color w:val="auto"/>
              </w:rPr>
            </w:pPr>
          </w:p>
        </w:tc>
      </w:tr>
      <w:tr>
        <w:trPr>
          <w:trHeight w:val="452"/>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/s/J. Christopher Donahue</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r>
        <w:trPr>
          <w:trHeight w:val="268"/>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8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88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40" w:firstLine="8"/>
        <w:spacing w:after="0" w:line="274" w:lineRule="auto"/>
        <w:tabs>
          <w:tab w:leader="none" w:pos="53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85" w:right="33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2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1785" cy="707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7"/>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2020-08-10T13:08:23Z</dcterms:created>
  <dcterms:modified xsi:type="dcterms:W3CDTF">2020-08-10T13:08:23Z</dcterms:modified>
</cp:coreProperties>
</file>