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January 30, 2019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Mara L. Ransom</w:t>
      </w:r>
    </w:p>
    <w:p>
      <w:pPr>
        <w:sectPr>
          <w:pgSz w:w="11900" w:h="16838" w:orient="portrait"/>
          <w:cols w:equalWidth="0" w:num="1">
            <w:col w:w="11420"/>
          </w:cols>
          <w:pgMar w:left="240" w:top="233"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New Fortress Energy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333-228339</w:t>
      </w:r>
    </w:p>
    <w:p>
      <w:pPr>
        <w:spacing w:after="0" w:line="200" w:lineRule="exact"/>
        <w:rPr>
          <w:sz w:val="24"/>
          <w:szCs w:val="24"/>
          <w:color w:val="auto"/>
        </w:rPr>
      </w:pPr>
    </w:p>
    <w:p>
      <w:pPr>
        <w:sectPr>
          <w:pgSz w:w="11900" w:h="16838" w:orient="portrait"/>
          <w:cols w:equalWidth="0" w:num="2">
            <w:col w:w="260" w:space="320"/>
            <w:col w:w="10840"/>
          </w:cols>
          <w:pgMar w:left="240" w:top="233"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400" w:firstLine="648"/>
        <w:spacing w:after="0" w:line="312" w:lineRule="auto"/>
        <w:rPr>
          <w:sz w:val="20"/>
          <w:szCs w:val="20"/>
          <w:color w:val="auto"/>
        </w:rPr>
      </w:pPr>
      <w:r>
        <w:rPr>
          <w:rFonts w:ascii="Arial" w:cs="Arial" w:eastAsia="Arial" w:hAnsi="Arial"/>
          <w:sz w:val="16"/>
          <w:szCs w:val="16"/>
          <w:color w:val="auto"/>
        </w:rPr>
        <w:t>As the representatives of the several underwriters of the New Fortress Energy LLC (the “Company”) proposed initial public offering of Class A shares representing limited liability company interests in the Company, we hereby join the Company’s request for acceleration of the above-referenced Registration Statement, requesting effectiveness for 4:30 p.m., Eastern time, on January 30, 2019, or as soon thereafter as is practicable.</w:t>
      </w:r>
    </w:p>
    <w:p>
      <w:pPr>
        <w:spacing w:after="0" w:line="174" w:lineRule="exact"/>
        <w:rPr>
          <w:sz w:val="24"/>
          <w:szCs w:val="24"/>
          <w:color w:val="auto"/>
        </w:rPr>
      </w:pPr>
    </w:p>
    <w:p>
      <w:pPr>
        <w:ind w:right="600" w:firstLine="648"/>
        <w:spacing w:after="0" w:line="277" w:lineRule="auto"/>
        <w:rPr>
          <w:sz w:val="20"/>
          <w:szCs w:val="20"/>
          <w:color w:val="auto"/>
        </w:rPr>
      </w:pPr>
      <w:r>
        <w:rPr>
          <w:rFonts w:ascii="Arial" w:cs="Arial" w:eastAsia="Arial" w:hAnsi="Arial"/>
          <w:sz w:val="18"/>
          <w:szCs w:val="18"/>
          <w:color w:val="auto"/>
        </w:rPr>
        <w:t>Pursuant to Rule 460 of the General Rules and Regulations under the Securities Act of 1933, we wish to advise you that we have effected the following distribution of the Preliminary Prospectus dated January 29, 2019, through the date hereof:</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Preliminary Prospectus January 29, 2019:</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1,323 copies to prospective underwriters, institutional investors, dealers and others.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ind w:firstLine="648"/>
        <w:spacing w:after="0" w:line="308" w:lineRule="auto"/>
        <w:rPr>
          <w:sz w:val="20"/>
          <w:szCs w:val="20"/>
          <w:color w:val="auto"/>
        </w:rPr>
      </w:pPr>
      <w:r>
        <w:rPr>
          <w:rFonts w:ascii="Arial" w:cs="Arial" w:eastAsia="Arial" w:hAnsi="Arial"/>
          <w:sz w:val="17"/>
          <w:szCs w:val="17"/>
          <w:color w:val="auto"/>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Representatives of the several Underwriters</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MORGAN STANLEY &amp; CO.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Guha</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Neil Guha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BARCLAYS CAPITAL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Victoria Hale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CITIGROUP GLOBAL MARKETS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Adams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CREDIT SUISSE SECURITIES (USA)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Santangelo</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Santangelo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2019-12-20T15:13:02Z</dcterms:created>
  <dcterms:modified xsi:type="dcterms:W3CDTF">2019-12-20T15:13:02Z</dcterms:modified>
</cp:coreProperties>
</file>