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3561</w:t>
      </w:r>
    </w:p>
    <w:p>
      <w:pPr>
        <w:ind w:left="7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14, 2018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Wesley R. Edens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NFE Financial Holdings LLC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 W. 19th Street, 8th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  <w:tab/>
        <w:t>NFE Financial Holdings LLC</w:t>
      </w:r>
    </w:p>
    <w:p>
      <w:pPr>
        <w:ind w:left="2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2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16, 2018</w:t>
      </w: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000179723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Edens: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166"/>
        <w:spacing w:after="0" w:line="235" w:lineRule="auto"/>
        <w:tabs>
          <w:tab w:leader="none" w:pos="147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Rule 405 under the Securities Act, that you, or anyone authorized to do so on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behalf, present to potential investors in reliance on Section 5(d) of the Securities Act,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or not they retain copies of the communications.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Cover Page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166"/>
        <w:spacing w:after="0" w:line="235" w:lineRule="auto"/>
        <w:tabs>
          <w:tab w:leader="none" w:pos="147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concise list of applicable bulleted statements Section II.A.3.a of Release No.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33-6900 requires for limited partnerships and similar entities.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Wesley R. Edens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NFE Financial Holdings LLC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14, 2018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079" w:firstLine="324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summary and your prospectus, you refer to the implementation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"more stringent environmental regulations" and how these regulations may benefit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Please revise your disclosure to specify the regulations to which you 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making reference and clarify the status of these regulations.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Pennsylvania Facility,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079" w:firstLine="324"/>
        <w:spacing w:after="0" w:line="235" w:lineRule="auto"/>
        <w:tabs>
          <w:tab w:leader="none" w:pos="6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quantify the obligations associated with the "substantial portion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gas needs" for which you have already contracted and summarize the conditions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precedent.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Current Downstream Customers,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324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capacity at which your assets are currently operating to service JPS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additional capacity disclosure to put in context your statement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these assets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"will have capacity to service" JPC and Jamalco, as well as other customers.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Strategies, 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324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section to clearly depict your current revenue-generating operations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contrasted with your operations that are currently under development and those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 to develop in the future, including the Pennsylvania Facility, the Old Harbour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Terminal and the CHP Plant. Currently, the estimated steps to completion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dates of these facilities are unclear.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324"/>
        <w:spacing w:after="0" w:line="235" w:lineRule="auto"/>
        <w:tabs>
          <w:tab w:leader="none" w:pos="6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direct readers to your risk factors. Please revise your discussion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your summary to discuss the principal challenges or weakness and the risks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facing you.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Formation Transaction and Structure, page 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324"/>
        <w:spacing w:after="0" w:line="235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will be the sole managing member of New Fortress Intermediate LLC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("NFI") and will consolidate it. Based on the formation transactions, it appears that New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Fortress Energy Holdings LLC will own a majority of the common units of NFI ("NFI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 Units") following the offering. If this is the case, please tell how you determined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consolidation of NFI is appropriate. In doing so, tell us whether you will consolidate NFI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variable interest entity ("VIE") model or the voting interest model and explain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reasons supporting your conclusions. If you plan to consolidate NFI under the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model, tell us whether you determined NFI is more akin to a corporation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partnership for consolidation assessment purposes. Refer to ASC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810.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Wesley R. Edens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NFE Financial Holdings LLC September 14,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Organizational Structure, page 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0" w:hanging="316"/>
        <w:spacing w:after="0"/>
        <w:tabs>
          <w:tab w:leader="none" w:pos="64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to disclose who ultimately controls New Fortress Energy Holdings.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also applies to the beneficial ownership table on page 74.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current ability to generate cash is substantially dependent upon the performance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under long-term contracts..., page 17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324"/>
        <w:spacing w:after="0" w:line="235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elsewhere where you discuss the "long-term" nature of your contracts,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range of lengths remaining, given your dependence upon them.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additional credit quality information about your counter-parties, with a view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how you assessed their creditworthiness. Finally, enhance your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elaborate upon the "financial difficulties" recently experienced by Noble Group.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is dependent upon obtaining substantial additional funding from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various sources...,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19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Revise to specify the "meaningful period of time" you refer to here.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not be able to generate sufficient cash to service all of our indebtedness..., page 20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979" w:firstLine="324"/>
        <w:spacing w:after="0" w:line="235" w:lineRule="auto"/>
        <w:tabs>
          <w:tab w:leader="none" w:pos="737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your existing debt obligations and known future debt obligations in order to put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risk in context.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42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324"/>
        <w:spacing w:after="0" w:line="235" w:lineRule="auto"/>
        <w:tabs>
          <w:tab w:leader="none" w:pos="737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disclose that you intend use the proceeds of the offering "to complete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construction of the Old Harbour Terminal, the Pennsylvania Facility and the CHP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Plant, as well as for working capital and general company purposes."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specify the intended use of proceeds by each project discussed, considering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elsewhere indicates that you will need additional resources to complete all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projects. See Item 504 of Regulation S-K.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48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324"/>
        <w:spacing w:after="0" w:line="235" w:lineRule="auto"/>
        <w:tabs>
          <w:tab w:leader="none" w:pos="737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break down the revenues you earn from natural gas and LNG sales.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sales, page 49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324"/>
        <w:spacing w:after="0" w:line="235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amount of LNG purchased from third parties included in cost of sales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period presented. We believe this disclosure would provide useful information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Wesley R. Edens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NFE Financial Holdings LLC September 14,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investors in understanding the extent of LNG purchased externally versus produced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internally.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56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324"/>
        <w:spacing w:after="0" w:line="235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discussion of your business, we note your disclosure that you intend to engage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"financing capital investment to end users worldwide seeking to convert their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operating assets from diesel or heavy fuel oil ("HFO") to LNG." In your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please provide additional discussion of this facet of your business.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please discuss how much capital you intend to allocate to this business,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are the general terms and conditions of these investments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Liquefaction Assets, page 57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324"/>
        <w:spacing w:after="0" w:line="235" w:lineRule="auto"/>
        <w:tabs>
          <w:tab w:leader="none" w:pos="737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capacity you are currently utilizing, out of the total amount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available, at your Miami-Dade Facility.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Competitive Strengths, page 60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324"/>
        <w:spacing w:after="0" w:line="235" w:lineRule="auto"/>
        <w:tabs>
          <w:tab w:leader="none" w:pos="737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list as one of your competitive strengths is your scalable infrastructure.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we note on page 62 that you have DOE orders authorizing you to be able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export a total of the equivalent of 60,000 mtpa (approximately 3.02 Bcf/yr)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domestically produced LNG. If true, please discuss in an appropriate place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how your present DOE orders limit your growth to 3.02 Bcf/year.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324"/>
        <w:spacing w:after="0" w:line="235" w:lineRule="auto"/>
        <w:tabs>
          <w:tab w:leader="none" w:pos="737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financial statements of the registrant or tell us why you believe they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required. If these financial statements are not required, disclose in an appropriate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3" w:name="page4"/>
    <w:bookmarkEnd w:id="3"/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 in your filing, if true, that the registrant has not commenced operations and has no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nominal assets or liabilities and to describe in sufficient detail any contingent liabilities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commitments.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Operations and Comprehensive Loss, page F-4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324"/>
        <w:spacing w:after="0" w:line="235" w:lineRule="auto"/>
        <w:tabs>
          <w:tab w:leader="none" w:pos="737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 forma income tax and net loss line items. Please also present a pro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earnings per share figure or tell us why such disclosure is not required.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324"/>
        <w:spacing w:after="0" w:line="235" w:lineRule="auto"/>
        <w:tabs>
          <w:tab w:leader="none" w:pos="737" w:val="left"/>
        </w:tabs>
        <w:numPr>
          <w:ilvl w:val="1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disclosures required by ASC 280-10-50-40 within your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279" w:firstLine="63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footnotes. Wesley R. Edens</w:t>
      </w: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NFE Financial Holdings LLC September 14,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 Leases, net, page F-16</w:t>
      </w:r>
    </w:p>
    <w:p>
      <w:pPr>
        <w:spacing w:after="0" w:line="20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324"/>
        <w:spacing w:after="0" w:line="235" w:lineRule="auto"/>
        <w:tabs>
          <w:tab w:leader="none" w:pos="737" w:val="left"/>
        </w:tabs>
        <w:numPr>
          <w:ilvl w:val="1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account for arrangements involving your Montego Bay LNG terminal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"other arrangements to lease equipment to customers" as direct finance leases.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comments: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determined these arrangements fall within the scope of ASC 840-10-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 and how you determined direct financing classification, versus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sales-type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classification, was appropriate under ASC 840-10-25-43.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the net investment recorded for your direct financing leases complies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guidance in ASC 840-30-30-11 through -13. In doing so, clarify how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minimum lease payments and unguaranteed residual value accruing to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benefit.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allocate consideration received from customers between lease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non-lease components. Identify for us all lease and non-lease components of these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arrangements. Clarify whether or not you consider LNG sales to be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lease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hanging="416"/>
        <w:spacing w:after="0"/>
        <w:tabs>
          <w:tab w:leader="none" w:pos="74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Tell us what consideration you have given to filing as exhibits your LNG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supply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agreement(s) as well as your GSAs, given how material they appear to be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Refer to Item 601(b)(10) of Regulation S-K.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Yong Kim, Staff Accountant, at (202) 551-3323, or Andrew Blume, Staff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Accountant, at (202) 551-3254 if you have questions regarding comments on the financial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Scott Anderegg, Attorney Adviser,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3342, or me at (202) 551-3720 if you have questions regarding the comments.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Mara L. Ransom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Mara L. Ransom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Director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Consumer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</w:t>
      </w:r>
    </w:p>
    <w:sectPr>
      <w:pgSz w:w="11900" w:h="16838" w:orient="portrait"/>
      <w:cols w:equalWidth="0" w:num="1">
        <w:col w:w="10139"/>
      </w:cols>
      <w:pgMar w:left="320" w:top="142" w:right="1440" w:bottom="5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190CDE7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EF438D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40E0F7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3352255A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109CF92E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DED7263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FDCC233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1BEFD79F"/>
    <w:multiLevelType w:val="hybridMultilevel"/>
    <w:lvl w:ilvl="0">
      <w:lvlJc w:val="left"/>
      <w:lvlText w:val="%1."/>
      <w:numFmt w:val="decimal"/>
      <w:start w:val="8"/>
    </w:lvl>
  </w:abstractNum>
  <w:abstractNum w:abstractNumId="8">
    <w:nsid w:val="41A7C4C9"/>
    <w:multiLevelType w:val="hybridMultilevel"/>
    <w:lvl w:ilvl="0">
      <w:lvlJc w:val="left"/>
      <w:lvlText w:val="%1."/>
      <w:numFmt w:val="decimal"/>
      <w:start w:val="9"/>
    </w:lvl>
  </w:abstractNum>
  <w:abstractNum w:abstractNumId="9">
    <w:nsid w:val="6B68079A"/>
    <w:multiLevelType w:val="hybridMultilevel"/>
    <w:lvl w:ilvl="0">
      <w:lvlJc w:val="left"/>
      <w:lvlText w:val="%1."/>
      <w:numFmt w:val="decimal"/>
      <w:start w:val="10"/>
    </w:lvl>
  </w:abstractNum>
  <w:abstractNum w:abstractNumId="10">
    <w:nsid w:val="4E6AFB66"/>
    <w:multiLevelType w:val="hybridMultilevel"/>
    <w:lvl w:ilvl="0">
      <w:lvlJc w:val="left"/>
      <w:lvlText w:val="%1."/>
      <w:numFmt w:val="decimal"/>
      <w:start w:val="12"/>
    </w:lvl>
  </w:abstractNum>
  <w:abstractNum w:abstractNumId="11">
    <w:nsid w:val="25E45D32"/>
    <w:multiLevelType w:val="hybridMultilevel"/>
    <w:lvl w:ilvl="0">
      <w:lvlJc w:val="left"/>
      <w:lvlText w:val="%1."/>
      <w:numFmt w:val="decimal"/>
      <w:start w:val="13"/>
    </w:lvl>
  </w:abstractNum>
  <w:abstractNum w:abstractNumId="12">
    <w:nsid w:val="519B500D"/>
    <w:multiLevelType w:val="hybridMultilevel"/>
    <w:lvl w:ilvl="0">
      <w:lvlJc w:val="left"/>
      <w:lvlText w:val="%1."/>
      <w:numFmt w:val="decimal"/>
      <w:start w:val="14"/>
    </w:lvl>
  </w:abstractNum>
  <w:abstractNum w:abstractNumId="13">
    <w:nsid w:val="431BD7B7"/>
    <w:multiLevelType w:val="hybridMultilevel"/>
    <w:lvl w:ilvl="0">
      <w:lvlJc w:val="left"/>
      <w:lvlText w:val="%1."/>
      <w:numFmt w:val="decimal"/>
      <w:start w:val="15"/>
    </w:lvl>
  </w:abstractNum>
  <w:abstractNum w:abstractNumId="14">
    <w:nsid w:val="3F2DBA31"/>
    <w:multiLevelType w:val="hybridMultilevel"/>
    <w:lvl w:ilvl="0">
      <w:lvlJc w:val="left"/>
      <w:lvlText w:val="%1."/>
      <w:numFmt w:val="decimal"/>
      <w:start w:val="16"/>
    </w:lvl>
  </w:abstractNum>
  <w:abstractNum w:abstractNumId="15">
    <w:nsid w:val="7C83E458"/>
    <w:multiLevelType w:val="hybridMultilevel"/>
    <w:lvl w:ilvl="0">
      <w:lvlJc w:val="left"/>
      <w:lvlText w:val="%1."/>
      <w:numFmt w:val="decimal"/>
      <w:start w:val="17"/>
    </w:lvl>
  </w:abstractNum>
  <w:abstractNum w:abstractNumId="16">
    <w:nsid w:val="257130A3"/>
    <w:multiLevelType w:val="hybridMultilevel"/>
    <w:lvl w:ilvl="0">
      <w:lvlJc w:val="left"/>
      <w:lvlText w:val="%1."/>
      <w:numFmt w:val="decimal"/>
      <w:start w:val="18"/>
    </w:lvl>
  </w:abstractNum>
  <w:abstractNum w:abstractNumId="17">
    <w:nsid w:val="62BBD95A"/>
    <w:multiLevelType w:val="hybridMultilevel"/>
    <w:lvl w:ilvl="0">
      <w:lvlJc w:val="left"/>
      <w:lvlText w:val="%1."/>
      <w:numFmt w:val="decimal"/>
      <w:start w:val="19"/>
    </w:lvl>
  </w:abstractNum>
  <w:abstractNum w:abstractNumId="18">
    <w:nsid w:val="436C6125"/>
    <w:multiLevelType w:val="hybridMultilevel"/>
    <w:lvl w:ilvl="0">
      <w:lvlJc w:val="left"/>
      <w:lvlText w:val="%1."/>
      <w:numFmt w:val="decimal"/>
      <w:start w:val="20"/>
    </w:lvl>
  </w:abstractNum>
  <w:abstractNum w:abstractNumId="19">
    <w:nsid w:val="628C895D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21"/>
    </w:lvl>
  </w:abstractNum>
  <w:abstractNum w:abstractNumId="20">
    <w:nsid w:val="333AB105"/>
    <w:multiLevelType w:val="hybridMultilevel"/>
    <w:lvl w:ilvl="0">
      <w:lvlJc w:val="left"/>
      <w:lvlText w:val="%1."/>
      <w:numFmt w:val="decimal"/>
      <w:start w:val="12"/>
    </w:lvl>
    <w:lvl w:ilvl="1">
      <w:lvlJc w:val="left"/>
      <w:lvlText w:val="%2."/>
      <w:numFmt w:val="decimal"/>
      <w:start w:val="22"/>
    </w:lvl>
  </w:abstractNum>
  <w:abstractNum w:abstractNumId="21">
    <w:nsid w:val="721DA317"/>
    <w:multiLevelType w:val="hybridMultilevel"/>
    <w:lvl w:ilvl="0">
      <w:lvlJc w:val="left"/>
      <w:lvlText w:val="%1."/>
      <w:numFmt w:val="decimal"/>
      <w:start w:val="2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2020-10-07T23:11:38Z</dcterms:created>
  <dcterms:modified xsi:type="dcterms:W3CDTF">2020-10-07T23:11:38Z</dcterms:modified>
</cp:coreProperties>
</file>