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 2025</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8"/>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33"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Certain Officers; Appointment of Certain Officers; Compensatory Arrangements of Certain Officers.</w:t>
      </w:r>
    </w:p>
    <w:p>
      <w:pPr>
        <w:spacing w:after="0" w:line="243"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18"/>
          <w:szCs w:val="18"/>
          <w:color w:val="auto"/>
        </w:rPr>
        <w:t>Andrew Dete, who along with Leandro Cunha and Jeremy Dawson has been jointly responsible for New Fortress Energy Inc.’s (the “Company”) business in Brazil (Hygo), has transitioned to an external role acting under a consulting agreement with the Company on the Hygo business, and as a result will no longer serve as president of the Company, effective January 2, 2025. Leandro Cunha and Jeremy Dawson will continue in their leadership roles to be primarily responsible for the Hygo business, reporting to the Company’s CEO, Wes Edens.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3" w:lineRule="exact"/>
        <w:rPr>
          <w:sz w:val="20"/>
          <w:szCs w:val="20"/>
          <w:color w:val="auto"/>
        </w:rPr>
      </w:pPr>
    </w:p>
    <w:p>
      <w:pPr>
        <w:ind w:left="980" w:hanging="954"/>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7" w:right="4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January 3, 2025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2025-01-03T15:30:59Z</dcterms:created>
  <dcterms:modified xsi:type="dcterms:W3CDTF">2025-01-03T15:30:59Z</dcterms:modified>
</cp:coreProperties>
</file>