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New Fortress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Rubric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Rosen</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New Fortress Energy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111 W. 19th Street, 8th Floor New York, NY 10011</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Rubric Capital Management LP ("Rubric Capital"), the investment adviser to certain investment funds and/or accounts (collectively, the "Rubric Funds") that hold the shares of Class A common stock, par value $0.01 (the "Class A Common Stock") of New Fortress Energy Inc., a Delaware corporation (the "Issuer") reported herein; and (ii) David Rosen ("Mr. Rosen"), Managing Member of Rubric Capital Management GP LLC, the general partner of Rubric Capital. The foregoing persons are hereinafter sometimes collectively referred to as the "Reporting Persons." The filing of this statement should not be construed as an admission that any of the forgoing persons or any Reporting Person is, for the purposes of Section 13 of the Act, the beneficial owner of the shares of Class A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155 East 44th St, Suite 1630, New York, NY 10017.</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Rubric Capital is a Delaware limited partnership. Mr. Rosen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is set forth in Row 9 of the cover page for each of the Reporting Persons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Rubric Capital Management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Michael Nachmani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Michael Nachmani / Chief Operating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David Rosen</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81"/>
        <w:gridCol w:w="4224"/>
      </w:tblGrid>
      <w:tr>
        <w:trPr/>
        <w:tc>
          <w:tcPr>
            <w:tcW w:w="598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David Rosen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David Rosen / individually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1176</Words>
  <Characters>5885</Characters>
  <CharactersWithSpaces>7036</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