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EDENS WESLEY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10011</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2"/>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9"/>
              </w:rPr>
              <w:t>03/29/2019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9"/>
              </w:rPr>
              <w:t>186,099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11.29</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3,278,199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1"/>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9"/>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$9.83 to $11.93. The reporting person undertakes to provide New Fortress Energy LLC (the "Issuer"), any security holder of the Issuer, or the staff of the Securities and Exchange Commission, upon request, full information regarding the number of shares purchased at each separate price within the range set forth in this footnote.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Wesley R. Edens,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Cameron D. MacDougall as</w:t>
      </w:r>
      <w:r>
        <w:rPr>
          <w:sz w:val="20"/>
          <w:szCs w:val="20"/>
          <w:color w:val="auto"/>
        </w:rPr>
        <w:tab/>
      </w:r>
      <w:r>
        <w:rPr>
          <w:rFonts w:ascii="Arial" w:cs="Arial" w:eastAsia="Arial" w:hAnsi="Arial"/>
          <w:sz w:val="15"/>
          <w:szCs w:val="15"/>
          <w:color w:val="0000FF"/>
        </w:rPr>
        <w:t>03/29/2019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4460"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2019-12-23T21:56:57Z</dcterms:created>
  <dcterms:modified xsi:type="dcterms:W3CDTF">2019-12-23T21:56:57Z</dcterms:modified>
</cp:coreProperties>
</file>