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Fortress Energy LLC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644393100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219,289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1,196,895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1,196,895</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5.7%</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52-0791372</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0.0%</w:t>
      </w:r>
    </w:p>
    <w:p>
      <w:pPr>
        <w:spacing w:after="0" w:line="202"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New Fortress Energy LLC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111 W. 19TH STREET, 8TH FLOOR, NEW YORK, NEW YORK 10011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207" w:lineRule="exact"/>
        <w:rPr>
          <w:sz w:val="20"/>
          <w:szCs w:val="20"/>
          <w:color w:val="auto"/>
        </w:rPr>
      </w:pPr>
    </w:p>
    <w:p>
      <w:pPr>
        <w:jc w:val="both"/>
        <w:ind w:left="420" w:right="19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644393100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right="2099"/>
        <w:spacing w:after="0" w:line="235"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w:t>
      </w:r>
    </w:p>
    <w:p>
      <w:pPr>
        <w:ind w:left="860"/>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4" w:lineRule="exact"/>
        <w:rPr>
          <w:sz w:val="20"/>
          <w:szCs w:val="20"/>
          <w:color w:val="auto"/>
        </w:rPr>
      </w:pPr>
    </w:p>
    <w:p>
      <w:pPr>
        <w:ind w:left="860" w:right="199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five percent of the class of securities.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Item 5 is not applicable with respect to Price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ectPr>
          <w:pgSz w:w="11900" w:h="16838" w:orient="portrait"/>
          <w:cols w:equalWidth="0" w:num="1">
            <w:col w:w="10219"/>
          </w:cols>
          <w:pgMar w:left="240" w:top="136" w:right="1440" w:bottom="0" w:gutter="0" w:footer="0" w:header="0"/>
        </w:sectPr>
      </w:pPr>
    </w:p>
    <w:bookmarkStart w:id="2" w:name="page3"/>
    <w:bookmarkEnd w:id="2"/>
    <w:p>
      <w:pPr>
        <w:ind w:left="860" w:right="1999" w:hanging="852"/>
        <w:spacing w:after="0" w:line="237"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April 10,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38" w:lineRule="auto"/>
        <w:rPr>
          <w:sz w:val="20"/>
          <w:szCs w:val="20"/>
          <w:color w:val="auto"/>
        </w:rPr>
      </w:pPr>
      <w:r>
        <w:rPr>
          <w:rFonts w:ascii="Courier New" w:cs="Courier New" w:eastAsia="Courier New" w:hAnsi="Courier New"/>
          <w:sz w:val="18"/>
          <w:szCs w:val="18"/>
          <w:color w:val="auto"/>
        </w:rPr>
        <w:t>Date: April 10,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03/31/2019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20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April 10,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ectPr>
          <w:pgSz w:w="11900" w:h="16838" w:orient="portrait"/>
          <w:cols w:equalWidth="0" w:num="1">
            <w:col w:w="10219"/>
          </w:cols>
          <w:pgMar w:left="24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38" w:lineRule="auto"/>
        <w:rPr>
          <w:sz w:val="20"/>
          <w:szCs w:val="20"/>
          <w:color w:val="auto"/>
        </w:rPr>
      </w:pPr>
      <w:r>
        <w:rPr>
          <w:rFonts w:ascii="Courier New" w:cs="Courier New" w:eastAsia="Courier New" w:hAnsi="Courier New"/>
          <w:sz w:val="18"/>
          <w:szCs w:val="18"/>
          <w:color w:val="auto"/>
        </w:rPr>
        <w:t>Date: April 10, 2019</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&amp; Title: David Oestreicher,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X"/>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2019-12-03T13:14:57Z</dcterms:created>
  <dcterms:modified xsi:type="dcterms:W3CDTF">2019-12-03T13:14:57Z</dcterms:modified>
</cp:coreProperties>
</file>