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64770</wp:posOffset>
            </wp:positionV>
            <wp:extent cx="7289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92710</wp:posOffset>
            </wp:positionV>
            <wp:extent cx="7289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85725</wp:posOffset>
            </wp:positionV>
            <wp:extent cx="7289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NEW FORTRESS ENERGY LLC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73025</wp:posOffset>
            </wp:positionV>
            <wp:extent cx="7289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12"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242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001-38790</w:t>
            </w:r>
          </w:p>
        </w:tc>
        <w:tc>
          <w:tcPr>
            <w:tcW w:w="192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83-1482060</w:t>
            </w:r>
          </w:p>
        </w:tc>
      </w:tr>
      <w:tr>
        <w:trPr>
          <w:trHeight w:val="216"/>
        </w:trPr>
        <w:tc>
          <w:tcPr>
            <w:tcW w:w="242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(State or other jurisdiction</w:t>
            </w:r>
          </w:p>
        </w:tc>
        <w:tc>
          <w:tcPr>
            <w:tcW w:w="50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(Commission</w:t>
            </w:r>
          </w:p>
        </w:tc>
        <w:tc>
          <w:tcPr>
            <w:tcW w:w="1920" w:type="dxa"/>
            <w:vAlign w:val="bottom"/>
          </w:tcPr>
          <w:p>
            <w:pPr>
              <w:jc w:val="center"/>
              <w:ind w:left="4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42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of incorporation)</w:t>
            </w:r>
          </w:p>
        </w:tc>
        <w:tc>
          <w:tcPr>
            <w:tcW w:w="5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File Number)</w:t>
            </w:r>
          </w:p>
        </w:tc>
        <w:tc>
          <w:tcPr>
            <w:tcW w:w="1920" w:type="dxa"/>
            <w:vAlign w:val="bottom"/>
          </w:tcPr>
          <w:p>
            <w:pPr>
              <w:jc w:val="center"/>
              <w:ind w:left="430"/>
              <w:spacing w:after="0"/>
              <w:rPr>
                <w:sz w:val="20"/>
                <w:szCs w:val="20"/>
                <w:color w:val="auto"/>
              </w:rPr>
            </w:pPr>
            <w:r>
              <w:rPr>
                <w:rFonts w:ascii="Arial" w:cs="Arial" w:eastAsia="Arial" w:hAnsi="Arial"/>
                <w:sz w:val="18"/>
                <w:szCs w:val="18"/>
                <w:b w:val="1"/>
                <w:bCs w:val="1"/>
                <w:color w:val="auto"/>
                <w:w w:val="92"/>
              </w:rPr>
              <w:t>Identification No.)</w:t>
            </w:r>
          </w:p>
        </w:tc>
      </w:tr>
      <w:tr>
        <w:trPr>
          <w:trHeight w:val="441"/>
        </w:trPr>
        <w:tc>
          <w:tcPr>
            <w:tcW w:w="2420" w:type="dxa"/>
            <w:vAlign w:val="bottom"/>
          </w:tcPr>
          <w:p>
            <w:pPr>
              <w:spacing w:after="0"/>
              <w:rPr>
                <w:sz w:val="24"/>
                <w:szCs w:val="24"/>
                <w:color w:val="auto"/>
              </w:rPr>
            </w:pPr>
          </w:p>
        </w:tc>
        <w:tc>
          <w:tcPr>
            <w:tcW w:w="50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111 W. 19</w:t>
            </w:r>
            <w:r>
              <w:rPr>
                <w:rFonts w:ascii="Arial" w:cs="Arial" w:eastAsia="Arial" w:hAnsi="Arial"/>
                <w:sz w:val="30"/>
                <w:szCs w:val="30"/>
                <w:b w:val="1"/>
                <w:bCs w:val="1"/>
                <w:color w:val="auto"/>
                <w:w w:val="87"/>
                <w:vertAlign w:val="superscript"/>
              </w:rPr>
              <w:t>th</w:t>
            </w:r>
            <w:r>
              <w:rPr>
                <w:rFonts w:ascii="Arial" w:cs="Arial" w:eastAsia="Arial" w:hAnsi="Arial"/>
                <w:sz w:val="18"/>
                <w:szCs w:val="18"/>
                <w:b w:val="1"/>
                <w:bCs w:val="1"/>
                <w:color w:val="auto"/>
                <w:w w:val="87"/>
              </w:rPr>
              <w:t xml:space="preserve"> Street, 8</w:t>
            </w:r>
            <w:r>
              <w:rPr>
                <w:rFonts w:ascii="Arial" w:cs="Arial" w:eastAsia="Arial" w:hAnsi="Arial"/>
                <w:sz w:val="30"/>
                <w:szCs w:val="30"/>
                <w:b w:val="1"/>
                <w:bCs w:val="1"/>
                <w:color w:val="auto"/>
                <w:w w:val="87"/>
                <w:vertAlign w:val="superscript"/>
              </w:rPr>
              <w:t>th</w:t>
            </w:r>
            <w:r>
              <w:rPr>
                <w:rFonts w:ascii="Arial" w:cs="Arial" w:eastAsia="Arial" w:hAnsi="Arial"/>
                <w:sz w:val="18"/>
                <w:szCs w:val="18"/>
                <w:b w:val="1"/>
                <w:bCs w:val="1"/>
                <w:color w:val="auto"/>
                <w:w w:val="87"/>
              </w:rPr>
              <w:t xml:space="preserve"> Floor</w:t>
            </w:r>
          </w:p>
        </w:tc>
        <w:tc>
          <w:tcPr>
            <w:tcW w:w="1920" w:type="dxa"/>
            <w:vAlign w:val="bottom"/>
          </w:tcPr>
          <w:p>
            <w:pPr>
              <w:spacing w:after="0"/>
              <w:rPr>
                <w:sz w:val="24"/>
                <w:szCs w:val="24"/>
                <w:color w:val="auto"/>
              </w:rPr>
            </w:pPr>
          </w:p>
        </w:tc>
      </w:tr>
      <w:tr>
        <w:trPr>
          <w:trHeight w:val="234"/>
        </w:trPr>
        <w:tc>
          <w:tcPr>
            <w:tcW w:w="2420" w:type="dxa"/>
            <w:vAlign w:val="bottom"/>
          </w:tcPr>
          <w:p>
            <w:pPr>
              <w:spacing w:after="0"/>
              <w:rPr>
                <w:sz w:val="20"/>
                <w:szCs w:val="20"/>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New York, NY 10011</w:t>
            </w:r>
          </w:p>
        </w:tc>
        <w:tc>
          <w:tcPr>
            <w:tcW w:w="1920" w:type="dxa"/>
            <w:vAlign w:val="bottom"/>
          </w:tcPr>
          <w:p>
            <w:pPr>
              <w:spacing w:after="0"/>
              <w:rPr>
                <w:sz w:val="20"/>
                <w:szCs w:val="20"/>
                <w:color w:val="auto"/>
              </w:rPr>
            </w:pPr>
          </w:p>
        </w:tc>
      </w:tr>
      <w:tr>
        <w:trPr>
          <w:trHeight w:val="441"/>
        </w:trPr>
        <w:tc>
          <w:tcPr>
            <w:tcW w:w="2420" w:type="dxa"/>
            <w:vAlign w:val="bottom"/>
          </w:tcPr>
          <w:p>
            <w:pPr>
              <w:spacing w:after="0"/>
              <w:rPr>
                <w:sz w:val="24"/>
                <w:szCs w:val="24"/>
                <w:color w:val="auto"/>
              </w:rPr>
            </w:pPr>
          </w:p>
        </w:tc>
        <w:tc>
          <w:tcPr>
            <w:tcW w:w="50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920" w:type="dxa"/>
            <w:vAlign w:val="bottom"/>
          </w:tcPr>
          <w:p>
            <w:pPr>
              <w:spacing w:after="0"/>
              <w:rPr>
                <w:sz w:val="24"/>
                <w:szCs w:val="24"/>
                <w:color w:val="auto"/>
              </w:rPr>
            </w:pPr>
          </w:p>
        </w:tc>
      </w:tr>
      <w:tr>
        <w:trPr>
          <w:trHeight w:val="234"/>
        </w:trPr>
        <w:tc>
          <w:tcPr>
            <w:tcW w:w="2420" w:type="dxa"/>
            <w:vAlign w:val="bottom"/>
          </w:tcPr>
          <w:p>
            <w:pPr>
              <w:spacing w:after="0"/>
              <w:rPr>
                <w:sz w:val="20"/>
                <w:szCs w:val="20"/>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(Zip Code)</w:t>
            </w:r>
          </w:p>
        </w:tc>
        <w:tc>
          <w:tcPr>
            <w:tcW w:w="1920" w:type="dxa"/>
            <w:vAlign w:val="bottom"/>
          </w:tcPr>
          <w:p>
            <w:pPr>
              <w:spacing w:after="0"/>
              <w:rPr>
                <w:sz w:val="20"/>
                <w:szCs w:val="20"/>
                <w:color w:val="auto"/>
              </w:rPr>
            </w:pPr>
          </w:p>
        </w:tc>
      </w:tr>
      <w:tr>
        <w:trPr>
          <w:trHeight w:val="441"/>
        </w:trPr>
        <w:tc>
          <w:tcPr>
            <w:tcW w:w="2420" w:type="dxa"/>
            <w:vAlign w:val="bottom"/>
          </w:tcPr>
          <w:p>
            <w:pPr>
              <w:spacing w:after="0"/>
              <w:rPr>
                <w:sz w:val="24"/>
                <w:szCs w:val="24"/>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(516) 268-7400</w:t>
            </w:r>
          </w:p>
        </w:tc>
        <w:tc>
          <w:tcPr>
            <w:tcW w:w="1920" w:type="dxa"/>
            <w:vAlign w:val="bottom"/>
          </w:tcPr>
          <w:p>
            <w:pPr>
              <w:spacing w:after="0"/>
              <w:rPr>
                <w:sz w:val="24"/>
                <w:szCs w:val="24"/>
                <w:color w:val="auto"/>
              </w:rPr>
            </w:pPr>
          </w:p>
        </w:tc>
      </w:tr>
      <w:tr>
        <w:trPr>
          <w:trHeight w:val="234"/>
        </w:trPr>
        <w:tc>
          <w:tcPr>
            <w:tcW w:w="2420" w:type="dxa"/>
            <w:vAlign w:val="bottom"/>
          </w:tcPr>
          <w:p>
            <w:pPr>
              <w:spacing w:after="0"/>
              <w:rPr>
                <w:sz w:val="20"/>
                <w:szCs w:val="20"/>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9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68580</wp:posOffset>
            </wp:positionV>
            <wp:extent cx="7289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left="340" w:hanging="323"/>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340" w:right="140" w:hanging="323"/>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ind w:right="1460" w:firstLine="441"/>
        <w:spacing w:after="0" w:line="277" w:lineRule="auto"/>
        <w:rPr>
          <w:sz w:val="20"/>
          <w:szCs w:val="20"/>
          <w:color w:val="auto"/>
        </w:rPr>
      </w:pPr>
      <w:r>
        <w:rPr>
          <w:rFonts w:ascii="Arial" w:cs="Arial" w:eastAsia="Arial" w:hAnsi="Arial"/>
          <w:sz w:val="18"/>
          <w:szCs w:val="18"/>
          <w:color w:val="auto"/>
        </w:rPr>
        <w:t>On March 18, 2019, New Fortress Energy LLC (the “Company”) posted a business update presentation on the Company’s website, www.newfortressenergy.com.</w:t>
      </w:r>
    </w:p>
    <w:p>
      <w:pPr>
        <w:spacing w:after="0" w:line="19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information furnished pursuant to this Item 7.01 shall not be deemed to be “filed” for the purposes of Section 18 of the Securities Exchange Act of 1934, as amended (“Exchange Act”), or otherwise subject to the liabilities of that section, and is not incorporated by reference into any filing under the Securities Act of 1933,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NEW FORTRESS ENERGY LLC</w:t>
      </w:r>
    </w:p>
    <w:p>
      <w:pPr>
        <w:spacing w:after="0" w:line="229"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w:t>
      </w:r>
      <w:r>
        <w:rPr>
          <w:rFonts w:ascii="Arial" w:cs="Arial" w:eastAsia="Arial" w:hAnsi="Arial"/>
          <w:sz w:val="12"/>
          <w:szCs w:val="12"/>
          <w:color w:val="auto"/>
        </w:rPr>
        <w:t>HRISTOPHER</w:t>
      </w:r>
      <w:r>
        <w:rPr>
          <w:rFonts w:ascii="Arial" w:cs="Arial" w:eastAsia="Arial" w:hAnsi="Arial"/>
          <w:sz w:val="18"/>
          <w:szCs w:val="18"/>
          <w:color w:val="auto"/>
        </w:rPr>
        <w:t xml:space="preserve"> S. G</w:t>
      </w:r>
      <w:r>
        <w:rPr>
          <w:rFonts w:ascii="Arial" w:cs="Arial" w:eastAsia="Arial" w:hAnsi="Arial"/>
          <w:sz w:val="12"/>
          <w:szCs w:val="12"/>
          <w:color w:val="auto"/>
        </w:rPr>
        <w:t>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1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Christopher S. Guinta</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March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660"/>
      </w:cols>
      <w:pgMar w:left="24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2019-12-03T23:05:34Z</dcterms:created>
  <dcterms:modified xsi:type="dcterms:W3CDTF">2019-12-03T23:05:34Z</dcterms:modified>
</cp:coreProperties>
</file>