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01" w:lineRule="exact"/>
        <w:rPr>
          <w:sz w:val="24"/>
          <w:szCs w:val="24"/>
          <w:color w:val="auto"/>
        </w:rPr>
      </w:pPr>
    </w:p>
    <w:p>
      <w:pPr>
        <w:sectPr>
          <w:pgSz w:w="11900" w:h="16865"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NFE SMRS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STATION PLACE, P.O. BOX 233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65"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NORFOLK</w:t>
            </w:r>
          </w:p>
        </w:tc>
        <w:tc>
          <w:tcPr>
            <w:tcW w:w="1020" w:type="dxa"/>
            <w:vAlign w:val="bottom"/>
          </w:tcPr>
          <w:p>
            <w:pPr>
              <w:ind w:left="20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06058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65"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46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7"/>
                <w:szCs w:val="7"/>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82"/>
              <w:spacing w:after="0"/>
              <w:rPr>
                <w:sz w:val="20"/>
                <w:szCs w:val="20"/>
                <w:color w:val="auto"/>
              </w:rPr>
            </w:pPr>
            <w:r>
              <w:rPr>
                <w:rFonts w:ascii="Arial" w:cs="Arial" w:eastAsia="Arial" w:hAnsi="Arial"/>
                <w:sz w:val="17"/>
                <w:szCs w:val="17"/>
                <w:color w:val="0000FF"/>
                <w:w w:val="93"/>
              </w:rPr>
              <w:t>06/18/2021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108,904</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40.7</w:t>
            </w:r>
            <w:r>
              <w:rPr>
                <w:rFonts w:ascii="Arial" w:cs="Arial" w:eastAsia="Arial" w:hAnsi="Arial"/>
                <w:sz w:val="22"/>
                <w:szCs w:val="22"/>
                <w:color w:val="008000"/>
                <w:w w:val="85"/>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33,592,375</w:t>
            </w:r>
            <w:r>
              <w:rPr>
                <w:rFonts w:ascii="Arial" w:cs="Arial" w:eastAsia="Arial" w:hAnsi="Arial"/>
                <w:sz w:val="22"/>
                <w:szCs w:val="22"/>
                <w:color w:val="008000"/>
                <w:w w:val="90"/>
                <w:vertAlign w:val="superscript"/>
              </w:rPr>
              <w:t>(4)(5)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82"/>
              <w:spacing w:after="0"/>
              <w:rPr>
                <w:sz w:val="20"/>
                <w:szCs w:val="20"/>
                <w:color w:val="auto"/>
              </w:rPr>
            </w:pPr>
            <w:r>
              <w:rPr>
                <w:rFonts w:ascii="Arial" w:cs="Arial" w:eastAsia="Arial" w:hAnsi="Arial"/>
                <w:sz w:val="17"/>
                <w:szCs w:val="17"/>
                <w:color w:val="0000FF"/>
                <w:w w:val="93"/>
              </w:rPr>
              <w:t>06/18/2021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12,384</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42.13</w:t>
            </w:r>
            <w:r>
              <w:rPr>
                <w:rFonts w:ascii="Arial" w:cs="Arial" w:eastAsia="Arial" w:hAnsi="Arial"/>
                <w:sz w:val="22"/>
                <w:szCs w:val="22"/>
                <w:color w:val="008000"/>
                <w:w w:val="85"/>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33,579,991</w:t>
            </w:r>
            <w:r>
              <w:rPr>
                <w:rFonts w:ascii="Arial" w:cs="Arial" w:eastAsia="Arial" w:hAnsi="Arial"/>
                <w:sz w:val="22"/>
                <w:szCs w:val="22"/>
                <w:color w:val="008000"/>
                <w:w w:val="90"/>
                <w:vertAlign w:val="superscript"/>
              </w:rPr>
              <w:t>(4)(5)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82"/>
              <w:spacing w:after="0"/>
              <w:rPr>
                <w:sz w:val="20"/>
                <w:szCs w:val="20"/>
                <w:color w:val="auto"/>
              </w:rPr>
            </w:pPr>
            <w:r>
              <w:rPr>
                <w:rFonts w:ascii="Arial" w:cs="Arial" w:eastAsia="Arial" w:hAnsi="Arial"/>
                <w:sz w:val="17"/>
                <w:szCs w:val="17"/>
                <w:color w:val="0000FF"/>
                <w:w w:val="93"/>
              </w:rPr>
              <w:t>06/18/2021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1,218</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42.55</w:t>
            </w:r>
            <w:r>
              <w:rPr>
                <w:rFonts w:ascii="Arial" w:cs="Arial" w:eastAsia="Arial" w:hAnsi="Arial"/>
                <w:sz w:val="22"/>
                <w:szCs w:val="22"/>
                <w:color w:val="008000"/>
                <w:w w:val="85"/>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33,578,773</w:t>
            </w:r>
            <w:r>
              <w:rPr>
                <w:rFonts w:ascii="Arial" w:cs="Arial" w:eastAsia="Arial" w:hAnsi="Arial"/>
                <w:sz w:val="22"/>
                <w:szCs w:val="22"/>
                <w:color w:val="008000"/>
                <w:w w:val="90"/>
                <w:vertAlign w:val="superscript"/>
              </w:rPr>
              <w:t>(4)(5)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82"/>
              <w:spacing w:after="0"/>
              <w:rPr>
                <w:sz w:val="20"/>
                <w:szCs w:val="20"/>
                <w:color w:val="auto"/>
              </w:rPr>
            </w:pPr>
            <w:r>
              <w:rPr>
                <w:rFonts w:ascii="Arial" w:cs="Arial" w:eastAsia="Arial" w:hAnsi="Arial"/>
                <w:sz w:val="17"/>
                <w:szCs w:val="17"/>
                <w:color w:val="0000FF"/>
                <w:w w:val="93"/>
              </w:rPr>
              <w:t>06/21/2021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102,063</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(3)</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33,476,710</w:t>
            </w:r>
            <w:r>
              <w:rPr>
                <w:rFonts w:ascii="Arial" w:cs="Arial" w:eastAsia="Arial" w:hAnsi="Arial"/>
                <w:sz w:val="22"/>
                <w:szCs w:val="22"/>
                <w:color w:val="008000"/>
                <w:w w:val="90"/>
                <w:vertAlign w:val="superscript"/>
              </w:rPr>
              <w:t>(4)(5)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82"/>
              <w:spacing w:after="0"/>
              <w:rPr>
                <w:sz w:val="20"/>
                <w:szCs w:val="20"/>
                <w:color w:val="auto"/>
              </w:rPr>
            </w:pPr>
            <w:r>
              <w:rPr>
                <w:rFonts w:ascii="Arial" w:cs="Arial" w:eastAsia="Arial" w:hAnsi="Arial"/>
                <w:sz w:val="17"/>
                <w:szCs w:val="17"/>
                <w:color w:val="0000FF"/>
                <w:w w:val="93"/>
              </w:rPr>
              <w:t>06/21/2021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1,701</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41.59</w:t>
            </w:r>
            <w:r>
              <w:rPr>
                <w:rFonts w:ascii="Arial" w:cs="Arial" w:eastAsia="Arial" w:hAnsi="Arial"/>
                <w:sz w:val="22"/>
                <w:szCs w:val="22"/>
                <w:color w:val="008000"/>
                <w:w w:val="85"/>
                <w:vertAlign w:val="superscript"/>
              </w:rPr>
              <w:t>(3)</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33,475,009</w:t>
            </w:r>
            <w:r>
              <w:rPr>
                <w:rFonts w:ascii="Arial" w:cs="Arial" w:eastAsia="Arial" w:hAnsi="Arial"/>
                <w:sz w:val="22"/>
                <w:szCs w:val="22"/>
                <w:color w:val="008000"/>
                <w:w w:val="90"/>
                <w:vertAlign w:val="superscript"/>
              </w:rPr>
              <w:t>(4)(5)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82"/>
              <w:spacing w:after="0"/>
              <w:rPr>
                <w:sz w:val="20"/>
                <w:szCs w:val="20"/>
                <w:color w:val="auto"/>
              </w:rPr>
            </w:pPr>
            <w:r>
              <w:rPr>
                <w:rFonts w:ascii="Arial" w:cs="Arial" w:eastAsia="Arial" w:hAnsi="Arial"/>
                <w:sz w:val="17"/>
                <w:szCs w:val="17"/>
                <w:color w:val="0000FF"/>
                <w:w w:val="93"/>
              </w:rPr>
              <w:t>06/22/2021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40.5</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33,474,709</w:t>
            </w:r>
            <w:r>
              <w:rPr>
                <w:rFonts w:ascii="Arial" w:cs="Arial" w:eastAsia="Arial" w:hAnsi="Arial"/>
                <w:sz w:val="22"/>
                <w:szCs w:val="22"/>
                <w:color w:val="008000"/>
                <w:w w:val="90"/>
                <w:vertAlign w:val="superscript"/>
              </w:rPr>
              <w:t>(4)(5)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NFE SMRS Holdings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NORFOLK</w:t>
            </w: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CT</w:t>
            </w:r>
          </w:p>
        </w:tc>
        <w:tc>
          <w:tcPr>
            <w:tcW w:w="1080" w:type="dxa"/>
            <w:vAlign w:val="bottom"/>
          </w:tcPr>
          <w:p>
            <w:pPr>
              <w:ind w:left="220"/>
              <w:spacing w:after="0"/>
              <w:rPr>
                <w:sz w:val="20"/>
                <w:szCs w:val="20"/>
                <w:color w:val="auto"/>
              </w:rPr>
            </w:pPr>
            <w:r>
              <w:rPr>
                <w:rFonts w:ascii="Arial" w:cs="Arial" w:eastAsia="Arial" w:hAnsi="Arial"/>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8"/>
        </w:trPr>
        <w:tc>
          <w:tcPr>
            <w:tcW w:w="20" w:type="dxa"/>
            <w:vAlign w:val="bottom"/>
          </w:tcPr>
          <w:p>
            <w:pPr>
              <w:spacing w:after="0"/>
              <w:rPr>
                <w:sz w:val="22"/>
                <w:szCs w:val="22"/>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Borders>
              <w:bottom w:val="single" w:sz="8" w:color="0000EE"/>
            </w:tcBorders>
            <w:gridSpan w:val="4"/>
          </w:tcPr>
          <w:p>
            <w:pPr>
              <w:spacing w:after="0" w:line="221" w:lineRule="exact"/>
              <w:rPr>
                <w:rFonts w:ascii="Arial" w:cs="Arial" w:eastAsia="Arial" w:hAnsi="Arial"/>
                <w:sz w:val="21"/>
                <w:szCs w:val="21"/>
                <w:color w:val="0000EE"/>
                <w:w w:val="93"/>
              </w:rPr>
            </w:pPr>
            <w:hyperlink r:id="rId14">
              <w:r>
                <w:rPr>
                  <w:rFonts w:ascii="Arial" w:cs="Arial" w:eastAsia="Arial" w:hAnsi="Arial"/>
                  <w:sz w:val="21"/>
                  <w:szCs w:val="21"/>
                  <w:color w:val="0000EE"/>
                  <w:w w:val="93"/>
                </w:rPr>
                <w:t>Great Mountain Partners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NORFOLK</w:t>
            </w: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CT</w:t>
            </w:r>
          </w:p>
        </w:tc>
        <w:tc>
          <w:tcPr>
            <w:tcW w:w="1080" w:type="dxa"/>
            <w:vAlign w:val="bottom"/>
          </w:tcPr>
          <w:p>
            <w:pPr>
              <w:ind w:left="220"/>
              <w:spacing w:after="0"/>
              <w:rPr>
                <w:sz w:val="20"/>
                <w:szCs w:val="20"/>
                <w:color w:val="auto"/>
              </w:rPr>
            </w:pPr>
            <w:r>
              <w:rPr>
                <w:rFonts w:ascii="Arial" w:cs="Arial" w:eastAsia="Arial" w:hAnsi="Arial"/>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65"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Thomson Alexander</w:t>
        </w:r>
      </w:hyperlink>
    </w:p>
    <w:p>
      <w:pPr>
        <w:sectPr>
          <w:pgSz w:w="11900" w:h="16865"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7"/>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NORFOLK</w:t>
            </w:r>
          </w:p>
        </w:tc>
        <w:tc>
          <w:tcPr>
            <w:tcW w:w="1300" w:type="dxa"/>
            <w:vAlign w:val="bottom"/>
          </w:tcPr>
          <w:p>
            <w:pPr>
              <w:spacing w:after="0"/>
              <w:rPr>
                <w:sz w:val="20"/>
                <w:szCs w:val="20"/>
                <w:color w:val="auto"/>
              </w:rPr>
            </w:pPr>
            <w:r>
              <w:rPr>
                <w:rFonts w:ascii="Arial" w:cs="Arial" w:eastAsia="Arial" w:hAnsi="Arial"/>
                <w:sz w:val="17"/>
                <w:szCs w:val="17"/>
                <w:color w:val="0000FF"/>
              </w:rPr>
              <w:t>CT</w:t>
            </w:r>
          </w:p>
        </w:tc>
        <w:tc>
          <w:tcPr>
            <w:tcW w:w="1460" w:type="dxa"/>
            <w:vAlign w:val="bottom"/>
          </w:tcPr>
          <w:p>
            <w:pPr>
              <w:ind w:left="100"/>
              <w:spacing w:after="0"/>
              <w:rPr>
                <w:sz w:val="20"/>
                <w:szCs w:val="20"/>
                <w:color w:val="auto"/>
              </w:rPr>
            </w:pPr>
            <w:r>
              <w:rPr>
                <w:rFonts w:ascii="Arial" w:cs="Arial" w:eastAsia="Arial" w:hAnsi="Arial"/>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1" w:lineRule="exact"/>
              <w:rPr>
                <w:rFonts w:ascii="Arial" w:cs="Arial" w:eastAsia="Arial" w:hAnsi="Arial"/>
                <w:sz w:val="21"/>
                <w:szCs w:val="21"/>
                <w:color w:val="0000EE"/>
                <w:w w:val="90"/>
              </w:rPr>
            </w:pPr>
            <w:hyperlink r:id="rId16">
              <w:r>
                <w:rPr>
                  <w:rFonts w:ascii="Arial" w:cs="Arial" w:eastAsia="Arial" w:hAnsi="Arial"/>
                  <w:sz w:val="21"/>
                  <w:szCs w:val="21"/>
                  <w:color w:val="0000EE"/>
                  <w:w w:val="90"/>
                </w:rPr>
                <w:t>Rotolo Jonathan</w:t>
              </w:r>
            </w:hyperlink>
          </w:p>
        </w:tc>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7"/>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NORFOLK</w:t>
            </w:r>
          </w:p>
        </w:tc>
        <w:tc>
          <w:tcPr>
            <w:tcW w:w="1300" w:type="dxa"/>
            <w:vAlign w:val="bottom"/>
          </w:tcPr>
          <w:p>
            <w:pPr>
              <w:spacing w:after="0"/>
              <w:rPr>
                <w:sz w:val="20"/>
                <w:szCs w:val="20"/>
                <w:color w:val="auto"/>
              </w:rPr>
            </w:pPr>
            <w:r>
              <w:rPr>
                <w:rFonts w:ascii="Arial" w:cs="Arial" w:eastAsia="Arial" w:hAnsi="Arial"/>
                <w:sz w:val="17"/>
                <w:szCs w:val="17"/>
                <w:color w:val="0000FF"/>
              </w:rPr>
              <w:t>CT</w:t>
            </w:r>
          </w:p>
        </w:tc>
        <w:tc>
          <w:tcPr>
            <w:tcW w:w="1460" w:type="dxa"/>
            <w:vAlign w:val="bottom"/>
          </w:tcPr>
          <w:p>
            <w:pPr>
              <w:ind w:left="100"/>
              <w:spacing w:after="0"/>
              <w:rPr>
                <w:sz w:val="20"/>
                <w:szCs w:val="20"/>
                <w:color w:val="auto"/>
              </w:rPr>
            </w:pPr>
            <w:r>
              <w:rPr>
                <w:rFonts w:ascii="Arial" w:cs="Arial" w:eastAsia="Arial" w:hAnsi="Arial"/>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966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809240" cy="29660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pursuant to 10b5-1 plan.</w:t>
      </w:r>
    </w:p>
    <w:p>
      <w:pPr>
        <w:spacing w:after="0" w:line="50" w:lineRule="exact"/>
        <w:rPr>
          <w:rFonts w:ascii="Arial" w:cs="Arial" w:eastAsia="Arial" w:hAnsi="Arial"/>
          <w:sz w:val="13"/>
          <w:szCs w:val="13"/>
          <w:color w:val="008000"/>
        </w:rPr>
      </w:pPr>
    </w:p>
    <w:p>
      <w:pPr>
        <w:ind w:left="20" w:righ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on June 18, 2021 at prices ranging from $40.50 to $41.475 for the sale of 108,904 shares, a range of $41.50 to $42.49 for the sale of 12,384 shares and a range of $42.50 to $42.68 for the sale of 1,218 shares. The undersigned undertakes to provide New Fortress Energy Inc. ("NFE"), any security holder of NFE or the staff of the Securities and Exchange Commission, upon request, full information regarding the number of shares sold at each separate price within the ranges set forth in footnote (2) to this Form 4.</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on June 21, 2021 at prices ranging from $40.50 to $41.485 for the sale of 102,063 shares and a range of $41.50 to $41.62 for the sale of 1,701 shares. The undersigned undertakes to provide NFE, any security holder of NFE or the staff of the Securities and Exchange Commission, upon request, full information regarding the number of shares sold at each separate price within the ranges set forth in footnote (3) to this Form 4.</w:t>
      </w:r>
    </w:p>
    <w:p>
      <w:pPr>
        <w:spacing w:after="0" w:line="25"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Great Mountain Partners LLC is the manager of NFE SMRS Holdings LLC. Jonathan Rotolo and Alexander Thomson are the managers of Great Mountain Partners LLC and, in that capacity, have voting and dispositive power over the Class A Shares held by NFE SMRS Holdings LLC and therefore may be deemed to beneficially own such shares. Each of Great Mountain Partners LLC, Mr. Rotolo and Mr. Thomson disclaims beneficial ownership of the shares, except to the extent of their pecuniary interest therein.</w:t>
      </w:r>
    </w:p>
    <w:p>
      <w:pPr>
        <w:spacing w:after="0" w:line="25" w:lineRule="exact"/>
        <w:rPr>
          <w:rFonts w:ascii="Arial" w:cs="Arial" w:eastAsia="Arial" w:hAnsi="Arial"/>
          <w:sz w:val="13"/>
          <w:szCs w:val="13"/>
          <w:color w:val="008000"/>
        </w:rPr>
      </w:pPr>
    </w:p>
    <w:p>
      <w:pPr>
        <w:ind w:left="20" w:right="4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Additional Reporting Persons hereunder: Great Mountain Partners LLC (DE) FEIN 84-3463093. Officer (Manager of Designated Reporting Person). No holdings (see footnote 4 for further explanation). Alexander Thomson, 10 Station Place, P.O. Box 233, Norfolk CT 06058, Officer (Manager of Designated Reporting Person's Manager). No holdings (see footnote 4 for further explanation). Jonathan Rotolo, 10 Station Place, P.O. Box 233, Norfolk CT 06058, Officer (Manager of Designated Reporting Person's Manager). No holdings (see footnote 4 for further explanation).</w:t>
      </w:r>
    </w:p>
    <w:p>
      <w:pPr>
        <w:sectPr>
          <w:pgSz w:w="11900" w:h="16838" w:orient="portrait"/>
          <w:cols w:equalWidth="0" w:num="1">
            <w:col w:w="10900"/>
          </w:cols>
          <w:pgMar w:left="480" w:top="432" w:right="519" w:bottom="1440" w:gutter="0" w:footer="0" w:header="0"/>
        </w:sectPr>
      </w:pPr>
    </w:p>
    <w:p>
      <w:pPr>
        <w:spacing w:after="0" w:line="3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 Manager of NFE SMRS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22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37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325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49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9"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700" w:space="60"/>
            <w:col w:w="2140"/>
          </w:cols>
          <w:pgMar w:left="480" w:top="432" w:right="51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432"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815418" TargetMode="External"/><Relationship Id="rId13" Type="http://schemas.openxmlformats.org/officeDocument/2006/relationships/hyperlink" Target="http://www.sec.gov/cgi-bin/browse-edgar?action=getcompany&amp;CIK=0001749723" TargetMode="External"/><Relationship Id="rId14" Type="http://schemas.openxmlformats.org/officeDocument/2006/relationships/hyperlink" Target="http://www.sec.gov/cgi-bin/browse-edgar?action=getcompany&amp;CIK=0001815467" TargetMode="External"/><Relationship Id="rId15" Type="http://schemas.openxmlformats.org/officeDocument/2006/relationships/hyperlink" Target="http://www.sec.gov/cgi-bin/browse-edgar?action=getcompany&amp;CIK=0001815423" TargetMode="External"/><Relationship Id="rId16" Type="http://schemas.openxmlformats.org/officeDocument/2006/relationships/hyperlink" Target="http://www.sec.gov/cgi-bin/browse-edgar?action=getcompany&amp;CIK=0001815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2021-06-22T17:55:43Z</dcterms:created>
  <dcterms:modified xsi:type="dcterms:W3CDTF">2021-06-22T17:55:43Z</dcterms:modified>
</cp:coreProperties>
</file>