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Wilkinson Matthew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111 W. 19TH STREET, 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New Fortress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NFE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09/09/2022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09/09/2022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w w:val="97"/>
              </w:rPr>
              <w:t>11,379</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58.79</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57,707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 shares were sold. Reflects withholding of shares to satisfy tax liability in connection with delivery of shares made on September 9, 2022 in connection with the vesting of restricted stock units granted in February 2019.</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Matthew Wilkinson,by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410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109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Cameron D. MacDougall as</w:t>
        <w:tab/>
        <w:t>09/09/2022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3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63943" TargetMode="External"/><Relationship Id="rId13" Type="http://schemas.openxmlformats.org/officeDocument/2006/relationships/hyperlink" Target="http://www.sec.gov/cgi-bin/browse-edgar?action=getcompany&amp;CIK=000174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2022-09-12T15:42:04Z</dcterms:created>
  <dcterms:modified xsi:type="dcterms:W3CDTF">2022-09-12T15:42:04Z</dcterms:modified>
</cp:coreProperties>
</file>