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37" w:lineRule="auto"/>
        <w:rPr>
          <w:sz w:val="20"/>
          <w:szCs w:val="20"/>
          <w:color w:val="auto"/>
        </w:rPr>
      </w:pPr>
      <w:r>
        <w:rPr>
          <w:rFonts w:ascii="Courier New" w:cs="Courier New" w:eastAsia="Courier New" w:hAnsi="Courier New"/>
          <w:sz w:val="18"/>
          <w:szCs w:val="18"/>
          <w:color w:val="auto"/>
        </w:rPr>
        <w:t>SCHEDULE 13G</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New Fortress Energy LLC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644393100</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2019</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Statement)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left="540" w:right="8099" w:hanging="532"/>
        <w:spacing w:after="0" w:line="279"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173"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52-0556948</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320" w:right="6099" w:hanging="312"/>
        <w:spacing w:after="0" w:line="235"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100" w:type="dxa"/>
            <w:vAlign w:val="bottom"/>
          </w:tcPr>
          <w:p>
            <w:pPr>
              <w:ind w:left="140"/>
              <w:spacing w:after="0"/>
              <w:rPr>
                <w:sz w:val="20"/>
                <w:szCs w:val="20"/>
                <w:color w:val="auto"/>
              </w:rPr>
            </w:pPr>
            <w:r>
              <w:rPr>
                <w:rFonts w:ascii="Courier New" w:cs="Courier New" w:eastAsia="Courier New" w:hAnsi="Courier New"/>
                <w:sz w:val="18"/>
                <w:szCs w:val="18"/>
                <w:color w:val="auto"/>
              </w:rPr>
              <w:t>230,697</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27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 Voting Power*</w:t>
            </w:r>
          </w:p>
        </w:tc>
        <w:tc>
          <w:tcPr>
            <w:tcW w:w="1100" w:type="dxa"/>
            <w:vAlign w:val="bottom"/>
          </w:tcPr>
          <w:p>
            <w:pPr>
              <w:ind w:left="14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00" w:type="dxa"/>
            <w:vAlign w:val="bottom"/>
          </w:tcPr>
          <w:p>
            <w:pPr>
              <w:ind w:left="140"/>
              <w:spacing w:after="0"/>
              <w:rPr>
                <w:sz w:val="20"/>
                <w:szCs w:val="20"/>
                <w:color w:val="auto"/>
              </w:rPr>
            </w:pPr>
            <w:r>
              <w:rPr>
                <w:rFonts w:ascii="Courier New" w:cs="Courier New" w:eastAsia="Courier New" w:hAnsi="Courier New"/>
                <w:sz w:val="18"/>
                <w:szCs w:val="18"/>
                <w:color w:val="auto"/>
                <w:w w:val="96"/>
              </w:rPr>
              <w:t>1,185,753</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27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 Dispositive Power</w:t>
            </w:r>
          </w:p>
        </w:tc>
        <w:tc>
          <w:tcPr>
            <w:tcW w:w="1100" w:type="dxa"/>
            <w:vAlign w:val="bottom"/>
          </w:tcPr>
          <w:p>
            <w:pPr>
              <w:ind w:left="14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4"/>
          <w:szCs w:val="24"/>
          <w:color w:val="auto"/>
        </w:rPr>
      </w:pPr>
    </w:p>
    <w:p>
      <w:pPr>
        <w:ind w:left="320" w:right="3579" w:hanging="312"/>
        <w:spacing w:after="0" w:line="235"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1,185,753</w:t>
      </w:r>
    </w:p>
    <w:p>
      <w:pPr>
        <w:spacing w:after="0" w:line="208"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860"/>
        <w:spacing w:after="0" w:line="238" w:lineRule="auto"/>
        <w:rPr>
          <w:sz w:val="20"/>
          <w:szCs w:val="20"/>
          <w:color w:val="auto"/>
        </w:rPr>
      </w:pPr>
      <w:r>
        <w:rPr>
          <w:rFonts w:ascii="Courier New" w:cs="Courier New" w:eastAsia="Courier New" w:hAnsi="Courier New"/>
          <w:sz w:val="18"/>
          <w:szCs w:val="18"/>
          <w:color w:val="auto"/>
        </w:rPr>
        <w:t>5.1%</w:t>
      </w:r>
    </w:p>
    <w:p>
      <w:pPr>
        <w:spacing w:after="0" w:line="202"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New Fortress Energy LLC</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111 W. 19TH STREET, 8TH FLOOR, NEW YORK, NEW YORK 10011</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238" w:lineRule="auto"/>
        <w:rPr>
          <w:sz w:val="20"/>
          <w:szCs w:val="20"/>
          <w:color w:val="auto"/>
        </w:rPr>
      </w:pPr>
      <w:r>
        <w:rPr>
          <w:rFonts w:ascii="Courier New" w:cs="Courier New" w:eastAsia="Courier New" w:hAnsi="Courier New"/>
          <w:sz w:val="18"/>
          <w:szCs w:val="18"/>
          <w:color w:val="auto"/>
        </w:rPr>
        <w:t>(1) T. ROWE PRICE ASSOCIATES, INC. ("Price Associates")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238" w:lineRule="auto"/>
        <w:rPr>
          <w:sz w:val="20"/>
          <w:szCs w:val="20"/>
          <w:color w:val="auto"/>
        </w:rPr>
      </w:pPr>
      <w:r>
        <w:rPr>
          <w:rFonts w:ascii="Courier New" w:cs="Courier New" w:eastAsia="Courier New" w:hAnsi="Courier New"/>
          <w:sz w:val="18"/>
          <w:szCs w:val="18"/>
          <w:color w:val="auto"/>
        </w:rPr>
        <w:t>100 E. Pratt Street, Baltimore, MD 21202</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238" w:lineRule="auto"/>
        <w:rPr>
          <w:sz w:val="20"/>
          <w:szCs w:val="20"/>
          <w:color w:val="auto"/>
        </w:rPr>
      </w:pPr>
      <w:r>
        <w:rPr>
          <w:rFonts w:ascii="Courier New" w:cs="Courier New" w:eastAsia="Courier New" w:hAnsi="Courier New"/>
          <w:sz w:val="18"/>
          <w:szCs w:val="18"/>
          <w:color w:val="auto"/>
        </w:rPr>
        <w:t>(1) Maryland</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ectPr>
          <w:pgSz w:w="11900" w:h="16855"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2(e) Cusip Number: 644393100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4" w:lineRule="exact"/>
        <w:rPr>
          <w:sz w:val="20"/>
          <w:szCs w:val="20"/>
          <w:color w:val="auto"/>
        </w:rPr>
      </w:pPr>
    </w:p>
    <w:p>
      <w:pPr>
        <w:ind w:left="420" w:right="2939" w:hanging="412"/>
        <w:spacing w:after="0" w:line="235"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208" w:lineRule="exact"/>
        <w:rPr>
          <w:sz w:val="20"/>
          <w:szCs w:val="20"/>
          <w:color w:val="auto"/>
        </w:rPr>
      </w:pPr>
    </w:p>
    <w:p>
      <w:pPr>
        <w:ind w:left="860" w:right="2839" w:hanging="842"/>
        <w:spacing w:after="0" w:line="235"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left="860" w:right="2099" w:hanging="852"/>
        <w:spacing w:after="0" w:line="275" w:lineRule="auto"/>
        <w:tabs>
          <w:tab w:leader="none" w:pos="8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182" w:lineRule="exact"/>
        <w:rPr>
          <w:rFonts w:ascii="Courier New" w:cs="Courier New" w:eastAsia="Courier New" w:hAnsi="Courier New"/>
          <w:sz w:val="16"/>
          <w:szCs w:val="16"/>
          <w:color w:val="auto"/>
        </w:rPr>
      </w:pPr>
    </w:p>
    <w:p>
      <w:pPr>
        <w:ind w:left="860" w:right="20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209" w:lineRule="exact"/>
        <w:rPr>
          <w:rFonts w:ascii="Courier New" w:cs="Courier New" w:eastAsia="Courier New" w:hAnsi="Courier New"/>
          <w:sz w:val="16"/>
          <w:szCs w:val="16"/>
          <w:color w:val="auto"/>
        </w:rPr>
      </w:pPr>
    </w:p>
    <w:p>
      <w:pPr>
        <w:ind w:left="860" w:right="19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208" w:lineRule="exact"/>
        <w:rPr>
          <w:rFonts w:ascii="Courier New" w:cs="Courier New" w:eastAsia="Courier New" w:hAnsi="Courier New"/>
          <w:sz w:val="16"/>
          <w:szCs w:val="16"/>
          <w:color w:val="auto"/>
        </w:rPr>
      </w:pPr>
    </w:p>
    <w:p>
      <w:pPr>
        <w:ind w:left="860" w:right="1999" w:hanging="852"/>
        <w:spacing w:after="0" w:line="237"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the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10" w:lineRule="exact"/>
        <w:rPr>
          <w:sz w:val="20"/>
          <w:szCs w:val="20"/>
          <w:color w:val="auto"/>
        </w:rPr>
      </w:pPr>
    </w:p>
    <w:p>
      <w:pPr>
        <w:ind w:left="860" w:right="1999" w:hanging="842"/>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860" w:right="3359" w:hanging="842"/>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4" w:lineRule="exact"/>
        <w:rPr>
          <w:sz w:val="20"/>
          <w:szCs w:val="20"/>
          <w:color w:val="auto"/>
        </w:rPr>
      </w:pPr>
    </w:p>
    <w:p>
      <w:pPr>
        <w:ind w:left="960" w:right="209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T. Rowe Price Associates, Inc. hereby declares and affirms that the filing</w:t>
      </w:r>
    </w:p>
    <w:p>
      <w:pPr>
        <w:spacing w:after="0" w:line="10" w:lineRule="exact"/>
        <w:rPr>
          <w:sz w:val="20"/>
          <w:szCs w:val="20"/>
          <w:color w:val="auto"/>
        </w:rPr>
      </w:pPr>
    </w:p>
    <w:p>
      <w:pPr>
        <w:jc w:val="both"/>
        <w:ind w:left="960" w:right="2419"/>
        <w:spacing w:after="0" w:line="236" w:lineRule="auto"/>
        <w:rPr>
          <w:sz w:val="20"/>
          <w:szCs w:val="20"/>
          <w:color w:val="auto"/>
        </w:rPr>
      </w:pPr>
      <w:r>
        <w:rPr>
          <w:rFonts w:ascii="Courier New" w:cs="Courier New" w:eastAsia="Courier New" w:hAnsi="Courier New"/>
          <w:sz w:val="18"/>
          <w:szCs w:val="18"/>
          <w:color w:val="auto"/>
        </w:rPr>
        <w:t>of Schedule 13G shall not be construed as an admission that Price Associates is the beneficial owner of the securities referred to, which beneficial ownership is expressly denied.</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left="960" w:right="20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38" w:lineRule="auto"/>
        <w:rPr>
          <w:sz w:val="20"/>
          <w:szCs w:val="20"/>
          <w:color w:val="auto"/>
        </w:rPr>
      </w:pPr>
      <w:r>
        <w:rPr>
          <w:rFonts w:ascii="Courier New" w:cs="Courier New" w:eastAsia="Courier New" w:hAnsi="Courier New"/>
          <w:sz w:val="18"/>
          <w:szCs w:val="18"/>
          <w:color w:val="auto"/>
        </w:rPr>
        <w:t>Date: February 14, 2020</w:t>
      </w:r>
    </w:p>
    <w:p>
      <w:pPr>
        <w:spacing w:after="0"/>
        <w:rPr>
          <w:sz w:val="20"/>
          <w:szCs w:val="20"/>
          <w:color w:val="auto"/>
        </w:rPr>
      </w:pPr>
      <w:r>
        <w:rPr>
          <w:rFonts w:ascii="Courier New" w:cs="Courier New" w:eastAsia="Courier New" w:hAnsi="Courier New"/>
          <w:sz w:val="18"/>
          <w:szCs w:val="18"/>
          <w:color w:val="auto"/>
        </w:rPr>
        <w:t>Signature: /s/ David Oestreicher</w:t>
      </w:r>
    </w:p>
    <w:p>
      <w:pPr>
        <w:spacing w:after="0" w:line="237" w:lineRule="auto"/>
        <w:rPr>
          <w:sz w:val="20"/>
          <w:szCs w:val="20"/>
          <w:color w:val="auto"/>
        </w:rPr>
      </w:pPr>
      <w:r>
        <w:rPr>
          <w:rFonts w:ascii="Courier New" w:cs="Courier New" w:eastAsia="Courier New" w:hAnsi="Courier New"/>
          <w:sz w:val="18"/>
          <w:szCs w:val="18"/>
          <w:color w:val="auto"/>
        </w:rPr>
        <w:t>Name &amp; Title: David Oestreicher, Vice President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12/31/2019</w:t>
      </w:r>
    </w:p>
    <w:sectPr>
      <w:pgSz w:w="11900" w:h="16838" w:orient="portrait"/>
      <w:cols w:equalWidth="0" w:num="1">
        <w:col w:w="10219"/>
      </w:cols>
      <w:pgMar w:left="240" w:top="339" w:right="1440" w:bottom="943"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0"/>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9"/>
    </w:lvl>
  </w:abstractNum>
  <w:abstractNum w:abstractNumId="3">
    <w:nsid w:val="46E87CCD"/>
    <w:multiLevelType w:val="hybridMultilevel"/>
    <w:lvl w:ilvl="0">
      <w:lvlJc w:val="left"/>
      <w:lvlText w:val="%1."/>
      <w:numFmt w:val="decimal"/>
      <w:start w:val="12"/>
    </w:lvl>
  </w:abstractNum>
  <w:abstractNum w:abstractNumId="4">
    <w:nsid w:val="3D1B58BA"/>
    <w:multiLevelType w:val="hybridMultilevel"/>
    <w:lvl w:ilvl="0">
      <w:lvlJc w:val="left"/>
      <w:lvlText w:val="X"/>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2020-02-14T12:47:28Z</dcterms:created>
  <dcterms:modified xsi:type="dcterms:W3CDTF">2020-02-14T12:47:28Z</dcterms:modified>
</cp:coreProperties>
</file>