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King Street Capital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551,652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666"/>
        <w:gridCol w:w="1222"/>
        <w:gridCol w:w="1118"/>
        <w:gridCol w:w="1220"/>
        <w:gridCol w:w="1245"/>
        <w:gridCol w:w="1242"/>
        <w:gridCol w:w="1196"/>
        <w:gridCol w:w="129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4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Mandatorily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11,976,461</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King Street Capital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KING STREET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HIGGINS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New Fortress Energy Inc. ("Company") securities held in accounts of funds managed and advised by King Street Capital Management, L.P. ("King Street"). King Street Capital Management GP, L.L.C. ("GP") is the general partner of King Street and Brian J. Higgins is the managing member of GP. As used herein, the "Reporting Persons" means Mr. Higgins, King Street and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basis of the relationships described in footnote 1, each of the Reporting Persons may be deemed a beneficial owner of the Company securities disclosed herein, but each Reporting Person disclaims beneficial ownership of such Company securities except to the extent of such Reporting Person's pecuniary interest therein, if any, and, pursuant to Rule 16a-1(a)(4) under the Securities Exchange Act of 1934 (the "1934 Act"), each of the Reporting Persons states that the inclusion of such Company securities in this statement shall not be deemed an admission of beneficial ownership of all of the reported securities for purposes of Section 16 of the 1934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Series A Mandatorily Convertible Preferred Stock ("Preferred Stock") will automatically convert on September 11, 2029, the third anniversary of the issue date, into a number of shares of Class A Common Stock equal to 46.441271 shares of Class A Common Stock per share of Preferred Stock, subject to adjustment.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KING STREET CAPITAL MANAGEMENT, L.P., By: King Street Capital Management GP, L.L.C., its general partner, By: /s/ Ricardo Marano, Ricardo Marano,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KING STREET CAPITAL MANAGEMENT GP, L.L.C., By: /s/ Ricardo Marano, Ricardo Marano,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J. Higgins, BRIAN J. HIGGINS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55074"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455074" TargetMode="External"/><Relationship Id="rId7" Type="http://schemas.openxmlformats.org/officeDocument/2006/relationships/hyperlink" Target="http://www.sec.gov/cgi-bin/browse-edgar?action=getcompany&amp;CIK=0001218199" TargetMode="External"/><Relationship Id="rId8" Type="http://schemas.openxmlformats.org/officeDocument/2006/relationships/hyperlink" Target="http://www.sec.gov/cgi-bin/browse-edgar?action=getcompany&amp;CIK=0001218197"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4191</Characters>
  <CharactersWithSpaces>4859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