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00"/>
        <w:spacing w:after="0"/>
        <w:rPr>
          <w:sz w:val="20"/>
          <w:szCs w:val="20"/>
          <w:color w:val="auto"/>
        </w:rPr>
      </w:pPr>
      <w:r>
        <w:rPr>
          <w:rFonts w:ascii="Arial" w:cs="Arial" w:eastAsia="Arial" w:hAnsi="Arial"/>
          <w:sz w:val="18"/>
          <w:szCs w:val="18"/>
          <w:b w:val="1"/>
          <w:bCs w:val="1"/>
          <w:color w:val="auto"/>
        </w:rPr>
        <w:t>New Fortress Energy LLC</w:t>
      </w:r>
    </w:p>
    <w:p>
      <w:pPr>
        <w:ind w:left="4560"/>
        <w:spacing w:after="0" w:line="182" w:lineRule="auto"/>
        <w:rPr>
          <w:sz w:val="20"/>
          <w:szCs w:val="20"/>
          <w:color w:val="auto"/>
        </w:rPr>
      </w:pPr>
      <w:r>
        <w:rPr>
          <w:rFonts w:ascii="Arial" w:cs="Arial" w:eastAsia="Arial" w:hAnsi="Arial"/>
          <w:sz w:val="17"/>
          <w:szCs w:val="17"/>
          <w:b w:val="1"/>
          <w:bCs w:val="1"/>
          <w:color w:val="auto"/>
        </w:rPr>
        <w:t>111 W. 19</w:t>
      </w:r>
      <w:r>
        <w:rPr>
          <w:rFonts w:ascii="Arial" w:cs="Arial" w:eastAsia="Arial" w:hAnsi="Arial"/>
          <w:sz w:val="28"/>
          <w:szCs w:val="28"/>
          <w:b w:val="1"/>
          <w:bCs w:val="1"/>
          <w:color w:val="auto"/>
          <w:vertAlign w:val="superscript"/>
        </w:rPr>
        <w:t>th</w:t>
      </w:r>
      <w:r>
        <w:rPr>
          <w:rFonts w:ascii="Arial" w:cs="Arial" w:eastAsia="Arial" w:hAnsi="Arial"/>
          <w:sz w:val="17"/>
          <w:szCs w:val="17"/>
          <w:b w:val="1"/>
          <w:bCs w:val="1"/>
          <w:color w:val="auto"/>
        </w:rPr>
        <w:t xml:space="preserve"> Street, 8</w:t>
      </w:r>
      <w:r>
        <w:rPr>
          <w:rFonts w:ascii="Arial" w:cs="Arial" w:eastAsia="Arial" w:hAnsi="Arial"/>
          <w:sz w:val="28"/>
          <w:szCs w:val="28"/>
          <w:b w:val="1"/>
          <w:bCs w:val="1"/>
          <w:color w:val="auto"/>
          <w:vertAlign w:val="superscript"/>
        </w:rPr>
        <w:t>th</w:t>
      </w:r>
      <w:r>
        <w:rPr>
          <w:rFonts w:ascii="Arial" w:cs="Arial" w:eastAsia="Arial" w:hAnsi="Arial"/>
          <w:sz w:val="17"/>
          <w:szCs w:val="17"/>
          <w:b w:val="1"/>
          <w:bCs w:val="1"/>
          <w:color w:val="auto"/>
        </w:rPr>
        <w:t xml:space="preserve"> Floor</w:t>
      </w:r>
    </w:p>
    <w:p>
      <w:pPr>
        <w:spacing w:after="0" w:line="1"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New York, New York 10011</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December 21, 2018</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Mara L. Ransom</w:t>
      </w:r>
    </w:p>
    <w:p>
      <w:pPr>
        <w:spacing w:after="0" w:line="234"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New Fortress Energy LLC</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Filed on November 9, 2018</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 No. 333-228339</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4"/>
          <w:szCs w:val="24"/>
          <w:color w:val="auto"/>
        </w:rPr>
      </w:pPr>
    </w:p>
    <w:p>
      <w:pPr>
        <w:jc w:val="both"/>
        <w:ind w:firstLine="648"/>
        <w:spacing w:after="0" w:line="311" w:lineRule="auto"/>
        <w:rPr>
          <w:sz w:val="20"/>
          <w:szCs w:val="20"/>
          <w:color w:val="auto"/>
        </w:rPr>
      </w:pPr>
      <w:r>
        <w:rPr>
          <w:rFonts w:ascii="Arial" w:cs="Arial" w:eastAsia="Arial" w:hAnsi="Arial"/>
          <w:sz w:val="16"/>
          <w:szCs w:val="16"/>
          <w:color w:val="auto"/>
        </w:rPr>
        <w:t>Set forth below are the responses of New Fortress Energy LLC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t>
      </w:r>
      <w:r>
        <w:rPr>
          <w:rFonts w:ascii="Arial" w:cs="Arial" w:eastAsia="Arial" w:hAnsi="Arial"/>
          <w:sz w:val="16"/>
          <w:szCs w:val="16"/>
          <w:b w:val="1"/>
          <w:bCs w:val="1"/>
          <w:i w:val="1"/>
          <w:iCs w:val="1"/>
          <w:color w:val="auto"/>
        </w:rPr>
        <w:t>we</w:t>
      </w:r>
      <w:r>
        <w:rPr>
          <w:rFonts w:ascii="Arial" w:cs="Arial" w:eastAsia="Arial" w:hAnsi="Arial"/>
          <w:sz w:val="16"/>
          <w:szCs w:val="16"/>
          <w:color w:val="auto"/>
        </w:rPr>
        <w:t>,” “</w:t>
      </w:r>
      <w:r>
        <w:rPr>
          <w:rFonts w:ascii="Arial" w:cs="Arial" w:eastAsia="Arial" w:hAnsi="Arial"/>
          <w:sz w:val="16"/>
          <w:szCs w:val="16"/>
          <w:b w:val="1"/>
          <w:bCs w:val="1"/>
          <w:i w:val="1"/>
          <w:iCs w:val="1"/>
          <w:color w:val="auto"/>
        </w:rPr>
        <w:t>us</w:t>
      </w:r>
      <w:r>
        <w:rPr>
          <w:rFonts w:ascii="Arial" w:cs="Arial" w:eastAsia="Arial" w:hAnsi="Arial"/>
          <w:sz w:val="16"/>
          <w:szCs w:val="16"/>
          <w:color w:val="auto"/>
        </w:rPr>
        <w:t>” or “</w:t>
      </w:r>
      <w:r>
        <w:rPr>
          <w:rFonts w:ascii="Arial" w:cs="Arial" w:eastAsia="Arial" w:hAnsi="Arial"/>
          <w:sz w:val="16"/>
          <w:szCs w:val="16"/>
          <w:b w:val="1"/>
          <w:bCs w:val="1"/>
          <w:i w:val="1"/>
          <w:iCs w:val="1"/>
          <w:color w:val="auto"/>
        </w:rPr>
        <w:t>our</w:t>
      </w:r>
      <w:r>
        <w:rPr>
          <w:rFonts w:ascii="Arial" w:cs="Arial" w:eastAsia="Arial" w:hAnsi="Arial"/>
          <w:sz w:val="16"/>
          <w:szCs w:val="16"/>
          <w:color w:val="auto"/>
        </w:rPr>
        <w:t>”), to comments received from the staff of the Division of Corporation Finance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by letter dated November 20, 2018, with respect to Registration Statement on Form S-1, File No. 333-228339, filed with the Commission on November 9, 2018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w:t>
      </w:r>
    </w:p>
    <w:p>
      <w:pPr>
        <w:spacing w:after="0" w:line="176"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Concurrently with the submission of this letter, we are publicly filing Amendment No. 1 to the Registration Statement (“</w:t>
      </w:r>
      <w:r>
        <w:rPr>
          <w:rFonts w:ascii="Arial" w:cs="Arial" w:eastAsia="Arial" w:hAnsi="Arial"/>
          <w:sz w:val="18"/>
          <w:szCs w:val="18"/>
          <w:b w:val="1"/>
          <w:bCs w:val="1"/>
          <w:i w:val="1"/>
          <w:iCs w:val="1"/>
          <w:color w:val="auto"/>
        </w:rPr>
        <w:t>Amendment No. 1</w:t>
      </w:r>
      <w:r>
        <w:rPr>
          <w:rFonts w:ascii="Arial" w:cs="Arial" w:eastAsia="Arial" w:hAnsi="Arial"/>
          <w:sz w:val="18"/>
          <w:szCs w:val="18"/>
          <w:color w:val="auto"/>
        </w:rPr>
        <w:t>”) via EDGAR. For your convenience, we have hand-delivered three copies of this letter as well as three copies of Amendment No. 1 marked to show all revisions made since the prior filing of the Registration Statement.</w:t>
      </w:r>
    </w:p>
    <w:p>
      <w:pPr>
        <w:spacing w:after="0" w:line="211" w:lineRule="exact"/>
        <w:rPr>
          <w:sz w:val="24"/>
          <w:szCs w:val="24"/>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your convenience, each response is prefaced by the exact text of the Staff’s corresponding comment in bold, italicized text. All references to page numbers and captions correspond to Amendment No. 1 unless otherwise specified.</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Our Liquefaction Assets, page 6</w:t>
      </w:r>
    </w:p>
    <w:p>
      <w:pPr>
        <w:spacing w:after="0" w:line="256" w:lineRule="exact"/>
        <w:rPr>
          <w:sz w:val="24"/>
          <w:szCs w:val="24"/>
          <w:color w:val="auto"/>
        </w:rPr>
      </w:pPr>
    </w:p>
    <w:p>
      <w:pPr>
        <w:jc w:val="both"/>
        <w:ind w:left="660" w:hanging="652"/>
        <w:spacing w:after="0" w:line="259" w:lineRule="auto"/>
        <w:tabs>
          <w:tab w:leader="none" w:pos="66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disclosure that, “[a]t the completion of this offering, we will have committed approximately $2 billion in building and developing our facilities since 2014.” Please revise your disclosure to separately quantify the amount that you have already spent and the amount(s) of your current commitments. With respect to your outstanding commitments, please briefly identify the source of funds you will utilize to pay such commitments.</w:t>
      </w:r>
    </w:p>
    <w:p>
      <w:pPr>
        <w:spacing w:after="0" w:line="241" w:lineRule="exact"/>
        <w:rPr>
          <w:sz w:val="24"/>
          <w:szCs w:val="24"/>
          <w:color w:val="auto"/>
        </w:rPr>
      </w:pPr>
    </w:p>
    <w:p>
      <w:pPr>
        <w:ind w:right="20" w:firstLine="648"/>
        <w:spacing w:after="0" w:line="277"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acknowledge the Staff’s comments and have revised the Registration Statement accordingly. Please see pages 7 and 75 of Amendment No. 1.</w:t>
      </w:r>
    </w:p>
    <w:p>
      <w:pPr>
        <w:spacing w:after="0" w:line="224" w:lineRule="exact"/>
        <w:rPr>
          <w:sz w:val="24"/>
          <w:szCs w:val="24"/>
          <w:color w:val="auto"/>
        </w:rPr>
      </w:pPr>
    </w:p>
    <w:p>
      <w:pPr>
        <w:ind w:left="4460"/>
        <w:spacing w:after="0"/>
        <w:tabs>
          <w:tab w:leader="none" w:pos="5060" w:val="left"/>
          <w:tab w:leader="none" w:pos="5600" w:val="left"/>
          <w:tab w:leader="none" w:pos="6140" w:val="left"/>
          <w:tab w:leader="none" w:pos="6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Please direct any questions that you have with respect to the foregoing or if any additional supplemental information is required by the Staff, please contact David P. Oelman or E. Ramey Layne of Vinson &amp; Elkins L.L.P. at (713) 758-3708 or (713) 758-4629, respectively.</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New Fortress Energy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Wesley R. Edens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52" w:lineRule="exact"/>
        <w:rPr>
          <w:sz w:val="20"/>
          <w:szCs w:val="20"/>
          <w:color w:val="auto"/>
        </w:rPr>
      </w:pPr>
    </w:p>
    <w:p>
      <w:pPr>
        <w:ind w:left="580" w:right="6440" w:hanging="572"/>
        <w:spacing w:after="0" w:line="274" w:lineRule="auto"/>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Cameron D. MacDougall, Esq., New Fortress Energy LLC David P. Oelman, Vinson &amp; Elkins L.L.P.</w:t>
      </w:r>
    </w:p>
    <w:p>
      <w:pPr>
        <w:ind w:left="580"/>
        <w:spacing w:after="0"/>
        <w:rPr>
          <w:sz w:val="20"/>
          <w:szCs w:val="20"/>
          <w:color w:val="auto"/>
        </w:rPr>
      </w:pPr>
      <w:r>
        <w:rPr>
          <w:rFonts w:ascii="Arial" w:cs="Arial" w:eastAsia="Arial" w:hAnsi="Arial"/>
          <w:sz w:val="18"/>
          <w:szCs w:val="18"/>
          <w:color w:val="auto"/>
        </w:rPr>
        <w:t>E. Ramey Layne, Vinson &amp; Elkins L.L.P.</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James R. Brown,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2020-10-07T23:37:32Z</dcterms:created>
  <dcterms:modified xsi:type="dcterms:W3CDTF">2020-10-07T23:37:32Z</dcterms:modified>
</cp:coreProperties>
</file>